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4B1E40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4B1E40">
              <w:rPr>
                <w:rFonts w:ascii="Cambria" w:hAnsi="Cambria" w:cs="Calibri"/>
                <w:sz w:val="20"/>
                <w:szCs w:val="20"/>
                <w:lang w:eastAsia="ar-SA"/>
              </w:rPr>
              <w:t>10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4B1E4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февраля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B1E4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A9781A" w:rsidRPr="000F163A" w:rsidRDefault="00A9781A" w:rsidP="004B1E40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4B1E4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4B1E40">
              <w:rPr>
                <w:rFonts w:ascii="Calibri" w:hAnsi="Calibri" w:cs="Calibri"/>
                <w:b/>
                <w:sz w:val="20"/>
                <w:szCs w:val="20"/>
              </w:rPr>
              <w:t>февраля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</w:t>
      </w:r>
      <w:proofErr w:type="spellStart"/>
      <w:r>
        <w:rPr>
          <w:rFonts w:ascii="Cambria" w:hAnsi="Cambria" w:cs="Calibri"/>
          <w:b/>
          <w:color w:val="002060"/>
        </w:rPr>
        <w:t>Ленобллесхоз</w:t>
      </w:r>
      <w:proofErr w:type="spellEnd"/>
      <w:r>
        <w:rPr>
          <w:rFonts w:ascii="Cambria" w:hAnsi="Cambria" w:cs="Calibri"/>
          <w:b/>
          <w:color w:val="002060"/>
        </w:rPr>
        <w:t>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4B1E40" w:rsidP="00653182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Поставка офисного оборудования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653182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запрос </w:t>
            </w:r>
            <w:r w:rsidR="00653182">
              <w:rPr>
                <w:rFonts w:ascii="Calibri" w:hAnsi="Calibri" w:cs="Calibri"/>
                <w:color w:val="0070C0"/>
              </w:rPr>
              <w:t xml:space="preserve"> котировок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E458CA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4A3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DA6B4D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E458CA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E458CA">
          <w:rPr>
            <w:webHidden/>
          </w:rPr>
        </w:r>
        <w:r w:rsidR="00E458CA">
          <w:rPr>
            <w:webHidden/>
          </w:rPr>
          <w:fldChar w:fldCharType="separate"/>
        </w:r>
        <w:r w:rsidR="007A4A30">
          <w:rPr>
            <w:webHidden/>
          </w:rPr>
          <w:t>4</w:t>
        </w:r>
        <w:r w:rsidR="00E458CA">
          <w:rPr>
            <w:webHidden/>
          </w:rPr>
          <w:fldChar w:fldCharType="end"/>
        </w:r>
      </w:hyperlink>
    </w:p>
    <w:p w:rsidR="00A9781A" w:rsidRDefault="00DA6B4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E458CA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E458CA">
          <w:rPr>
            <w:noProof/>
            <w:webHidden/>
          </w:rPr>
        </w:r>
        <w:r w:rsidR="00E458CA">
          <w:rPr>
            <w:noProof/>
            <w:webHidden/>
          </w:rPr>
          <w:fldChar w:fldCharType="separate"/>
        </w:r>
        <w:r w:rsidR="007A4A30">
          <w:rPr>
            <w:noProof/>
            <w:webHidden/>
          </w:rPr>
          <w:t>4</w:t>
        </w:r>
        <w:r w:rsidR="00E458CA">
          <w:rPr>
            <w:noProof/>
            <w:webHidden/>
          </w:rPr>
          <w:fldChar w:fldCharType="end"/>
        </w:r>
      </w:hyperlink>
    </w:p>
    <w:p w:rsidR="00A9781A" w:rsidRDefault="00DA6B4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E458CA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E458CA">
          <w:rPr>
            <w:noProof/>
            <w:webHidden/>
          </w:rPr>
        </w:r>
        <w:r w:rsidR="00E458CA">
          <w:rPr>
            <w:noProof/>
            <w:webHidden/>
          </w:rPr>
          <w:fldChar w:fldCharType="separate"/>
        </w:r>
        <w:r w:rsidR="007A4A30">
          <w:rPr>
            <w:noProof/>
            <w:webHidden/>
          </w:rPr>
          <w:t>4</w:t>
        </w:r>
        <w:r w:rsidR="00E458CA">
          <w:rPr>
            <w:noProof/>
            <w:webHidden/>
          </w:rPr>
          <w:fldChar w:fldCharType="end"/>
        </w:r>
      </w:hyperlink>
    </w:p>
    <w:p w:rsidR="00A9781A" w:rsidRDefault="00DA6B4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E458CA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E458CA">
          <w:rPr>
            <w:noProof/>
            <w:webHidden/>
          </w:rPr>
        </w:r>
        <w:r w:rsidR="00E458CA">
          <w:rPr>
            <w:noProof/>
            <w:webHidden/>
          </w:rPr>
          <w:fldChar w:fldCharType="separate"/>
        </w:r>
        <w:r w:rsidR="007A4A30">
          <w:rPr>
            <w:noProof/>
            <w:webHidden/>
          </w:rPr>
          <w:t>4</w:t>
        </w:r>
        <w:r w:rsidR="00E458CA">
          <w:rPr>
            <w:noProof/>
            <w:webHidden/>
          </w:rPr>
          <w:fldChar w:fldCharType="end"/>
        </w:r>
      </w:hyperlink>
    </w:p>
    <w:p w:rsidR="00A9781A" w:rsidRDefault="00DA6B4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E458CA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E458CA">
          <w:rPr>
            <w:noProof/>
            <w:webHidden/>
          </w:rPr>
        </w:r>
        <w:r w:rsidR="00E458CA">
          <w:rPr>
            <w:noProof/>
            <w:webHidden/>
          </w:rPr>
          <w:fldChar w:fldCharType="separate"/>
        </w:r>
        <w:r w:rsidR="007A4A30">
          <w:rPr>
            <w:noProof/>
            <w:webHidden/>
          </w:rPr>
          <w:t>4</w:t>
        </w:r>
        <w:r w:rsidR="00E458CA">
          <w:rPr>
            <w:noProof/>
            <w:webHidden/>
          </w:rPr>
          <w:fldChar w:fldCharType="end"/>
        </w:r>
      </w:hyperlink>
    </w:p>
    <w:p w:rsidR="00A9781A" w:rsidRDefault="00DA6B4D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E458CA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E458CA">
          <w:rPr>
            <w:webHidden/>
          </w:rPr>
        </w:r>
        <w:r w:rsidR="00E458CA">
          <w:rPr>
            <w:webHidden/>
          </w:rPr>
          <w:fldChar w:fldCharType="separate"/>
        </w:r>
        <w:r w:rsidR="007A4A30">
          <w:rPr>
            <w:webHidden/>
          </w:rPr>
          <w:t>5</w:t>
        </w:r>
        <w:r w:rsidR="00E458CA">
          <w:rPr>
            <w:webHidden/>
          </w:rPr>
          <w:fldChar w:fldCharType="end"/>
        </w:r>
      </w:hyperlink>
    </w:p>
    <w:p w:rsidR="00A9781A" w:rsidRDefault="00DA6B4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E458CA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E458CA">
          <w:rPr>
            <w:noProof/>
            <w:webHidden/>
          </w:rPr>
        </w:r>
        <w:r w:rsidR="00E458CA">
          <w:rPr>
            <w:noProof/>
            <w:webHidden/>
          </w:rPr>
          <w:fldChar w:fldCharType="separate"/>
        </w:r>
        <w:r w:rsidR="007A4A30">
          <w:rPr>
            <w:noProof/>
            <w:webHidden/>
          </w:rPr>
          <w:t>5</w:t>
        </w:r>
        <w:r w:rsidR="00E458CA">
          <w:rPr>
            <w:noProof/>
            <w:webHidden/>
          </w:rPr>
          <w:fldChar w:fldCharType="end"/>
        </w:r>
      </w:hyperlink>
    </w:p>
    <w:p w:rsidR="00A9781A" w:rsidRDefault="00DA6B4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E458CA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E458CA">
          <w:rPr>
            <w:noProof/>
            <w:webHidden/>
          </w:rPr>
        </w:r>
        <w:r w:rsidR="00E458CA">
          <w:rPr>
            <w:noProof/>
            <w:webHidden/>
          </w:rPr>
          <w:fldChar w:fldCharType="separate"/>
        </w:r>
        <w:r w:rsidR="007A4A30">
          <w:rPr>
            <w:noProof/>
            <w:webHidden/>
          </w:rPr>
          <w:t>5</w:t>
        </w:r>
        <w:r w:rsidR="00E458CA">
          <w:rPr>
            <w:noProof/>
            <w:webHidden/>
          </w:rPr>
          <w:fldChar w:fldCharType="end"/>
        </w:r>
      </w:hyperlink>
    </w:p>
    <w:p w:rsidR="00A9781A" w:rsidRDefault="00DA6B4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E458CA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E458CA">
          <w:rPr>
            <w:noProof/>
            <w:webHidden/>
          </w:rPr>
        </w:r>
        <w:r w:rsidR="00E458CA">
          <w:rPr>
            <w:noProof/>
            <w:webHidden/>
          </w:rPr>
          <w:fldChar w:fldCharType="separate"/>
        </w:r>
        <w:r w:rsidR="007A4A30">
          <w:rPr>
            <w:noProof/>
            <w:webHidden/>
          </w:rPr>
          <w:t>5</w:t>
        </w:r>
        <w:r w:rsidR="00E458CA">
          <w:rPr>
            <w:noProof/>
            <w:webHidden/>
          </w:rPr>
          <w:fldChar w:fldCharType="end"/>
        </w:r>
      </w:hyperlink>
    </w:p>
    <w:p w:rsidR="00A9781A" w:rsidRDefault="00DA6B4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E458CA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E458CA">
          <w:rPr>
            <w:noProof/>
            <w:webHidden/>
          </w:rPr>
        </w:r>
        <w:r w:rsidR="00E458CA">
          <w:rPr>
            <w:noProof/>
            <w:webHidden/>
          </w:rPr>
          <w:fldChar w:fldCharType="separate"/>
        </w:r>
        <w:r w:rsidR="007A4A30">
          <w:rPr>
            <w:noProof/>
            <w:webHidden/>
          </w:rPr>
          <w:t>5</w:t>
        </w:r>
        <w:r w:rsidR="00E458CA">
          <w:rPr>
            <w:noProof/>
            <w:webHidden/>
          </w:rPr>
          <w:fldChar w:fldCharType="end"/>
        </w:r>
      </w:hyperlink>
    </w:p>
    <w:p w:rsidR="00A9781A" w:rsidRDefault="00DA6B4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E458CA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E458CA">
          <w:rPr>
            <w:noProof/>
            <w:webHidden/>
          </w:rPr>
        </w:r>
        <w:r w:rsidR="00E458CA">
          <w:rPr>
            <w:noProof/>
            <w:webHidden/>
          </w:rPr>
          <w:fldChar w:fldCharType="separate"/>
        </w:r>
        <w:r w:rsidR="007A4A30">
          <w:rPr>
            <w:noProof/>
            <w:webHidden/>
          </w:rPr>
          <w:t>6</w:t>
        </w:r>
        <w:r w:rsidR="00E458CA">
          <w:rPr>
            <w:noProof/>
            <w:webHidden/>
          </w:rPr>
          <w:fldChar w:fldCharType="end"/>
        </w:r>
      </w:hyperlink>
    </w:p>
    <w:p w:rsidR="00A9781A" w:rsidRDefault="00DA6B4D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E458CA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E458CA">
          <w:rPr>
            <w:webHidden/>
          </w:rPr>
        </w:r>
        <w:r w:rsidR="00E458CA">
          <w:rPr>
            <w:webHidden/>
          </w:rPr>
          <w:fldChar w:fldCharType="separate"/>
        </w:r>
        <w:r w:rsidR="007A4A30">
          <w:rPr>
            <w:webHidden/>
          </w:rPr>
          <w:t>6</w:t>
        </w:r>
        <w:r w:rsidR="00E458CA">
          <w:rPr>
            <w:webHidden/>
          </w:rPr>
          <w:fldChar w:fldCharType="end"/>
        </w:r>
      </w:hyperlink>
    </w:p>
    <w:p w:rsidR="00A9781A" w:rsidRDefault="00DA6B4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E458CA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E458CA">
          <w:rPr>
            <w:noProof/>
            <w:webHidden/>
          </w:rPr>
        </w:r>
        <w:r w:rsidR="00E458CA">
          <w:rPr>
            <w:noProof/>
            <w:webHidden/>
          </w:rPr>
          <w:fldChar w:fldCharType="separate"/>
        </w:r>
        <w:r w:rsidR="007A4A30">
          <w:rPr>
            <w:noProof/>
            <w:webHidden/>
          </w:rPr>
          <w:t>6</w:t>
        </w:r>
        <w:r w:rsidR="00E458CA">
          <w:rPr>
            <w:noProof/>
            <w:webHidden/>
          </w:rPr>
          <w:fldChar w:fldCharType="end"/>
        </w:r>
      </w:hyperlink>
    </w:p>
    <w:p w:rsidR="00A9781A" w:rsidRDefault="00DA6B4D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E458CA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E458CA">
          <w:rPr>
            <w:noProof/>
            <w:webHidden/>
          </w:rPr>
        </w:r>
        <w:r w:rsidR="00E458CA">
          <w:rPr>
            <w:noProof/>
            <w:webHidden/>
          </w:rPr>
          <w:fldChar w:fldCharType="separate"/>
        </w:r>
        <w:r w:rsidR="007A4A30">
          <w:rPr>
            <w:noProof/>
            <w:webHidden/>
          </w:rPr>
          <w:t>7</w:t>
        </w:r>
        <w:r w:rsidR="00E458CA">
          <w:rPr>
            <w:noProof/>
            <w:webHidden/>
          </w:rPr>
          <w:fldChar w:fldCharType="end"/>
        </w:r>
      </w:hyperlink>
    </w:p>
    <w:p w:rsidR="00A9781A" w:rsidRPr="000F163A" w:rsidRDefault="00E458CA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3473B9" w:rsidRPr="000F163A" w:rsidTr="00AF414B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4B1E40" w:rsidP="00AF41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Поставка офисного оборудования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3182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653182">
              <w:rPr>
                <w:rFonts w:ascii="Calibri" w:hAnsi="Calibri" w:cs="Calibri"/>
                <w:color w:val="000000"/>
                <w:sz w:val="20"/>
                <w:szCs w:val="20"/>
              </w:rPr>
              <w:t>котировок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4B1E40" w:rsidP="004B1E40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580 </w:t>
            </w:r>
            <w:r w:rsidR="00BE0F34">
              <w:rPr>
                <w:rFonts w:ascii="Calibri" w:hAnsi="Calibri" w:cs="Calibri"/>
                <w:color w:val="000000"/>
                <w:sz w:val="20"/>
                <w:szCs w:val="20"/>
              </w:rPr>
              <w:t> 000 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Пятьсот восемьдесят</w:t>
            </w:r>
            <w:r w:rsidR="00BE0F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тысяч) рублей 00 копеек</w:t>
            </w:r>
          </w:p>
        </w:tc>
      </w:tr>
      <w:tr w:rsidR="00A9781A" w:rsidRPr="000F163A" w:rsidTr="00651168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651168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AF7DF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с даты заключения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в течение </w:t>
            </w:r>
            <w:r w:rsidR="00AF7DFF">
              <w:rPr>
                <w:rFonts w:cs="Calibri"/>
                <w:color w:val="000000"/>
                <w:sz w:val="20"/>
                <w:szCs w:val="20"/>
              </w:rPr>
              <w:t xml:space="preserve">девяносто </w:t>
            </w:r>
            <w:r>
              <w:rPr>
                <w:rFonts w:cs="Calibri"/>
                <w:color w:val="000000"/>
                <w:sz w:val="20"/>
                <w:szCs w:val="20"/>
              </w:rPr>
              <w:t>календарных дней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4B1E40" w:rsidP="004B1E40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с 1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1B1454" w:rsidRDefault="004B1E40" w:rsidP="00BE0F3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до 17-00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FA154E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1B1454" w:rsidRDefault="004B1E40" w:rsidP="00BE0F34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3). Члены объединений, являющихся коллективными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651168" w:rsidRDefault="004B1E40" w:rsidP="004B1E40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4B1E40" w:rsidP="004B1E40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417776" w:rsidRDefault="004B1E40" w:rsidP="00BE0F3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417776" w:rsidRDefault="004B1E40" w:rsidP="00BE0F3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651168" w:rsidRDefault="004B1E40" w:rsidP="00BE0F3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12-00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1B1454" w:rsidRDefault="00A9781A" w:rsidP="006C0E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417776" w:rsidRDefault="00A9781A" w:rsidP="004B1E40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 xml:space="preserve">Не позднее </w:t>
            </w:r>
            <w:r w:rsidR="004B1E40">
              <w:rPr>
                <w:rFonts w:ascii="Calibri" w:hAnsi="Calibri" w:cs="Calibri"/>
                <w:sz w:val="20"/>
                <w:szCs w:val="20"/>
              </w:rPr>
              <w:t>5</w:t>
            </w:r>
            <w:r w:rsidRPr="0041777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4B1E40">
              <w:rPr>
                <w:rFonts w:ascii="Calibri" w:hAnsi="Calibri" w:cs="Calibri"/>
                <w:sz w:val="20"/>
                <w:szCs w:val="20"/>
              </w:rPr>
              <w:t>Пяти</w:t>
            </w:r>
            <w:r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0F163A">
        <w:rPr>
          <w:rFonts w:ascii="Calibri" w:hAnsi="Calibri" w:cs="Calibri"/>
        </w:rPr>
        <w:t>предквалификационной</w:t>
      </w:r>
      <w:proofErr w:type="spellEnd"/>
      <w:r w:rsidRPr="000F163A">
        <w:rPr>
          <w:rFonts w:ascii="Calibri" w:hAnsi="Calibri" w:cs="Calibri"/>
        </w:rPr>
        <w:t>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A9781A" w:rsidRPr="002F5433" w:rsidRDefault="00A9781A" w:rsidP="00C36AD3">
      <w:pPr>
        <w:jc w:val="center"/>
        <w:rPr>
          <w:rFonts w:ascii="Calibri" w:hAnsi="Calibri"/>
          <w:b/>
        </w:rPr>
      </w:pPr>
      <w:r w:rsidRPr="002F5433">
        <w:rPr>
          <w:rFonts w:ascii="Calibri" w:hAnsi="Calibri"/>
          <w:b/>
        </w:rPr>
        <w:t>ТЕХНИЧЕСКОЕ ЗАДАНИЕ</w:t>
      </w:r>
    </w:p>
    <w:p w:rsidR="00A9781A" w:rsidRDefault="00A9781A" w:rsidP="00C36AD3">
      <w:pPr>
        <w:rPr>
          <w:snapToGrid w:val="0"/>
        </w:rPr>
      </w:pPr>
    </w:p>
    <w:tbl>
      <w:tblPr>
        <w:tblW w:w="15187" w:type="dxa"/>
        <w:tblInd w:w="-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7"/>
        <w:gridCol w:w="10320"/>
        <w:gridCol w:w="1727"/>
        <w:gridCol w:w="2273"/>
      </w:tblGrid>
      <w:tr w:rsidR="00DA6B4D" w:rsidTr="00DA6B4D">
        <w:trPr>
          <w:trHeight w:val="145"/>
        </w:trPr>
        <w:tc>
          <w:tcPr>
            <w:tcW w:w="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A6B4D" w:rsidRPr="007D7C23" w:rsidRDefault="00DA6B4D" w:rsidP="003D4F3F">
            <w:pPr>
              <w:pStyle w:val="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7D7C2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D7C2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D7C2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A6B4D" w:rsidRPr="007D7C23" w:rsidRDefault="00DA6B4D" w:rsidP="003D4F3F">
            <w:pPr>
              <w:pStyle w:val="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7D7C23">
              <w:rPr>
                <w:color w:val="000000"/>
                <w:sz w:val="20"/>
                <w:szCs w:val="20"/>
              </w:rPr>
              <w:t>Наименование и характеристики поставляемых товаров, наименование и характеристики выполняемых работ, оказываемых услуг</w:t>
            </w:r>
          </w:p>
        </w:tc>
        <w:tc>
          <w:tcPr>
            <w:tcW w:w="17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A6B4D" w:rsidRPr="007D7C23" w:rsidRDefault="00DA6B4D" w:rsidP="003D4F3F">
            <w:pPr>
              <w:pStyle w:val="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7D7C2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2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A6B4D" w:rsidRPr="007D7C23" w:rsidRDefault="00DA6B4D" w:rsidP="003D4F3F">
            <w:pPr>
              <w:pStyle w:val="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7D7C23">
              <w:rPr>
                <w:color w:val="000000"/>
                <w:sz w:val="20"/>
                <w:szCs w:val="20"/>
              </w:rPr>
              <w:t>Объем, количество</w:t>
            </w:r>
          </w:p>
        </w:tc>
      </w:tr>
      <w:tr w:rsidR="00DA6B4D" w:rsidTr="00DA6B4D">
        <w:trPr>
          <w:trHeight w:val="145"/>
        </w:trPr>
        <w:tc>
          <w:tcPr>
            <w:tcW w:w="867" w:type="dxa"/>
            <w:tcBorders>
              <w:left w:val="double" w:sz="1" w:space="0" w:color="000000"/>
              <w:bottom w:val="double" w:sz="1" w:space="0" w:color="000000"/>
            </w:tcBorders>
          </w:tcPr>
          <w:p w:rsidR="00DA6B4D" w:rsidRPr="00BF713D" w:rsidRDefault="00DA6B4D" w:rsidP="003D4F3F">
            <w:pPr>
              <w:pStyle w:val="Web"/>
              <w:snapToGrid w:val="0"/>
              <w:spacing w:before="0" w:after="0"/>
              <w:rPr>
                <w:color w:val="000000"/>
                <w:sz w:val="18"/>
                <w:szCs w:val="18"/>
                <w:lang w:val="en-US"/>
              </w:rPr>
            </w:pPr>
            <w:r w:rsidRPr="00BF713D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20" w:type="dxa"/>
            <w:tcBorders>
              <w:left w:val="double" w:sz="1" w:space="0" w:color="000000"/>
              <w:bottom w:val="double" w:sz="1" w:space="0" w:color="000000"/>
            </w:tcBorders>
          </w:tcPr>
          <w:p w:rsid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Автоматизированные рабочие места (АРМ)</w:t>
            </w:r>
            <w:r w:rsidRPr="0014721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  <w:p w:rsid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Cs/>
                <w:color w:val="000000"/>
                <w:sz w:val="18"/>
                <w:szCs w:val="18"/>
              </w:rPr>
            </w:pPr>
            <w:r w:rsidRPr="00147219">
              <w:rPr>
                <w:b/>
                <w:bCs/>
                <w:color w:val="000000"/>
                <w:sz w:val="18"/>
                <w:szCs w:val="18"/>
              </w:rPr>
              <w:t xml:space="preserve">Количество: </w:t>
            </w:r>
            <w:r w:rsidRPr="00147219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147219">
              <w:rPr>
                <w:bCs/>
                <w:color w:val="000000"/>
                <w:sz w:val="18"/>
                <w:szCs w:val="18"/>
              </w:rPr>
              <w:t xml:space="preserve"> комплект</w:t>
            </w:r>
            <w:r>
              <w:rPr>
                <w:bCs/>
                <w:color w:val="000000"/>
                <w:sz w:val="18"/>
                <w:szCs w:val="18"/>
              </w:rPr>
              <w:t>ов</w:t>
            </w:r>
            <w:r w:rsidRPr="00147219">
              <w:rPr>
                <w:bCs/>
                <w:color w:val="000000"/>
                <w:sz w:val="18"/>
                <w:szCs w:val="18"/>
              </w:rPr>
              <w:t xml:space="preserve"> согласно спецификации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B371A">
              <w:rPr>
                <w:bCs/>
                <w:color w:val="000000"/>
                <w:sz w:val="18"/>
                <w:szCs w:val="18"/>
              </w:rPr>
              <w:t>в составе</w:t>
            </w:r>
            <w:r>
              <w:rPr>
                <w:bCs/>
                <w:color w:val="000000"/>
                <w:sz w:val="18"/>
                <w:szCs w:val="18"/>
              </w:rPr>
              <w:t>:</w:t>
            </w:r>
          </w:p>
          <w:p w:rsid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  <w:p w:rsid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Системная плата со следующими характеристиками:</w:t>
            </w:r>
          </w:p>
          <w:p w:rsidR="00DA6B4D" w:rsidRPr="00F82B1B" w:rsidRDefault="00DA6B4D" w:rsidP="003D4F3F">
            <w:pPr>
              <w:rPr>
                <w:sz w:val="18"/>
                <w:szCs w:val="18"/>
                <w:lang w:val="en-US"/>
              </w:rPr>
            </w:pPr>
            <w:r w:rsidRPr="00F82B1B">
              <w:rPr>
                <w:b/>
                <w:sz w:val="18"/>
                <w:szCs w:val="18"/>
                <w:lang w:val="en-US"/>
              </w:rPr>
              <w:t>Socket</w:t>
            </w:r>
            <w:r w:rsidRPr="00F82B1B">
              <w:rPr>
                <w:sz w:val="18"/>
                <w:szCs w:val="18"/>
                <w:lang w:val="en-US"/>
              </w:rPr>
              <w:t>: LGA1155.</w:t>
            </w:r>
          </w:p>
          <w:p w:rsidR="00DA6B4D" w:rsidRPr="00F82B1B" w:rsidRDefault="00DA6B4D" w:rsidP="003D4F3F">
            <w:pPr>
              <w:rPr>
                <w:sz w:val="18"/>
                <w:szCs w:val="18"/>
                <w:lang w:val="en-US"/>
              </w:rPr>
            </w:pPr>
            <w:r w:rsidRPr="00F82B1B">
              <w:rPr>
                <w:b/>
                <w:sz w:val="18"/>
                <w:szCs w:val="18"/>
              </w:rPr>
              <w:t>Поддерживаемые</w:t>
            </w:r>
            <w:r w:rsidRPr="00F82B1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82B1B">
              <w:rPr>
                <w:b/>
                <w:sz w:val="18"/>
                <w:szCs w:val="18"/>
              </w:rPr>
              <w:t>процессоры</w:t>
            </w:r>
            <w:r w:rsidRPr="00F82B1B">
              <w:rPr>
                <w:b/>
                <w:sz w:val="18"/>
                <w:szCs w:val="18"/>
                <w:lang w:val="en-US"/>
              </w:rPr>
              <w:t>:</w:t>
            </w:r>
            <w:r w:rsidRPr="00F82B1B">
              <w:rPr>
                <w:sz w:val="18"/>
                <w:szCs w:val="18"/>
                <w:lang w:val="en-US"/>
              </w:rPr>
              <w:t xml:space="preserve"> Intel Core i7/Core i5/Core i3/Pentium.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 xml:space="preserve">Поддержка </w:t>
            </w:r>
            <w:proofErr w:type="spellStart"/>
            <w:r w:rsidRPr="00F82B1B">
              <w:rPr>
                <w:b/>
                <w:sz w:val="18"/>
                <w:szCs w:val="18"/>
              </w:rPr>
              <w:t>Hyper-Threading</w:t>
            </w:r>
            <w:proofErr w:type="spellEnd"/>
            <w:r w:rsidRPr="00F82B1B">
              <w:rPr>
                <w:sz w:val="18"/>
                <w:szCs w:val="18"/>
              </w:rPr>
              <w:t>: есть.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Поддержка многоядерных процессоров:</w:t>
            </w:r>
            <w:r w:rsidRPr="00F82B1B">
              <w:rPr>
                <w:sz w:val="18"/>
                <w:szCs w:val="18"/>
              </w:rPr>
              <w:t xml:space="preserve"> есть.</w:t>
            </w:r>
          </w:p>
          <w:p w:rsidR="00DA6B4D" w:rsidRPr="00F82B1B" w:rsidRDefault="00DA6B4D" w:rsidP="003D4F3F">
            <w:pPr>
              <w:rPr>
                <w:sz w:val="18"/>
                <w:szCs w:val="18"/>
                <w:lang w:val="en-US"/>
              </w:rPr>
            </w:pPr>
            <w:r w:rsidRPr="00F82B1B">
              <w:rPr>
                <w:b/>
                <w:sz w:val="18"/>
                <w:szCs w:val="18"/>
              </w:rPr>
              <w:t>Чипсет</w:t>
            </w:r>
            <w:r w:rsidRPr="00F82B1B">
              <w:rPr>
                <w:b/>
                <w:sz w:val="18"/>
                <w:szCs w:val="18"/>
                <w:lang w:val="en-US"/>
              </w:rPr>
              <w:t>:</w:t>
            </w:r>
            <w:r w:rsidRPr="00F82B1B">
              <w:rPr>
                <w:sz w:val="18"/>
                <w:szCs w:val="18"/>
                <w:lang w:val="en-US"/>
              </w:rPr>
              <w:t xml:space="preserve"> Intel H61.</w:t>
            </w:r>
          </w:p>
          <w:p w:rsidR="00DA6B4D" w:rsidRPr="00F82B1B" w:rsidRDefault="00DA6B4D" w:rsidP="003D4F3F">
            <w:pPr>
              <w:rPr>
                <w:sz w:val="18"/>
                <w:szCs w:val="18"/>
                <w:lang w:val="en-US"/>
              </w:rPr>
            </w:pPr>
            <w:r w:rsidRPr="00F82B1B">
              <w:rPr>
                <w:b/>
                <w:sz w:val="18"/>
                <w:szCs w:val="18"/>
                <w:lang w:val="en-US"/>
              </w:rPr>
              <w:t>BIOS:</w:t>
            </w:r>
            <w:r w:rsidRPr="00F82B1B">
              <w:rPr>
                <w:sz w:val="18"/>
                <w:szCs w:val="18"/>
                <w:lang w:val="en-US"/>
              </w:rPr>
              <w:t xml:space="preserve"> AMI.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Поддержка EFI:</w:t>
            </w:r>
            <w:r w:rsidRPr="00F82B1B">
              <w:rPr>
                <w:sz w:val="18"/>
                <w:szCs w:val="18"/>
              </w:rPr>
              <w:t xml:space="preserve"> есть.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Поддерживаемая оперативная память</w:t>
            </w:r>
            <w:r w:rsidRPr="00F82B1B">
              <w:rPr>
                <w:sz w:val="18"/>
                <w:szCs w:val="18"/>
              </w:rPr>
              <w:t>: DDR3 DIMM, 1066 - 1600 МГц.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Количество слотов памяти</w:t>
            </w:r>
            <w:r w:rsidRPr="00F82B1B">
              <w:rPr>
                <w:sz w:val="18"/>
                <w:szCs w:val="18"/>
              </w:rPr>
              <w:t>: 2.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Поддержка двухканального режима:</w:t>
            </w:r>
            <w:r w:rsidRPr="00F82B1B">
              <w:rPr>
                <w:sz w:val="18"/>
                <w:szCs w:val="18"/>
              </w:rPr>
              <w:t xml:space="preserve"> да.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Максимальный поддерживаемый объем памяти</w:t>
            </w:r>
            <w:r w:rsidRPr="00F82B1B">
              <w:rPr>
                <w:sz w:val="18"/>
                <w:szCs w:val="18"/>
              </w:rPr>
              <w:t>: не менее 16 Гб.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Контроллер жестких дисков:</w:t>
            </w:r>
            <w:r w:rsidRPr="00F82B1B">
              <w:rPr>
                <w:sz w:val="18"/>
                <w:szCs w:val="18"/>
              </w:rPr>
              <w:t xml:space="preserve"> SATA.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lastRenderedPageBreak/>
              <w:t>Количество разъемов SATA 3Gb/s</w:t>
            </w:r>
            <w:r w:rsidRPr="00F82B1B">
              <w:rPr>
                <w:sz w:val="18"/>
                <w:szCs w:val="18"/>
              </w:rPr>
              <w:t>: не менее 4.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Слоты расширения:</w:t>
            </w:r>
            <w:r w:rsidRPr="00F82B1B">
              <w:rPr>
                <w:sz w:val="18"/>
                <w:szCs w:val="18"/>
              </w:rPr>
              <w:t xml:space="preserve"> 1xPCI-E x16, 2xPCI-E x1.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 xml:space="preserve">Поддержка PCI </w:t>
            </w:r>
            <w:proofErr w:type="spellStart"/>
            <w:r w:rsidRPr="00F82B1B">
              <w:rPr>
                <w:b/>
                <w:sz w:val="18"/>
                <w:szCs w:val="18"/>
              </w:rPr>
              <w:t>Express</w:t>
            </w:r>
            <w:proofErr w:type="spellEnd"/>
            <w:r w:rsidRPr="00F82B1B">
              <w:rPr>
                <w:b/>
                <w:sz w:val="18"/>
                <w:szCs w:val="18"/>
              </w:rPr>
              <w:t xml:space="preserve"> 2.0:</w:t>
            </w:r>
            <w:r w:rsidRPr="00F82B1B">
              <w:rPr>
                <w:sz w:val="18"/>
                <w:szCs w:val="18"/>
              </w:rPr>
              <w:t xml:space="preserve"> есть.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 xml:space="preserve">Поддержка PCI </w:t>
            </w:r>
            <w:proofErr w:type="spellStart"/>
            <w:r w:rsidRPr="00F82B1B">
              <w:rPr>
                <w:b/>
                <w:sz w:val="18"/>
                <w:szCs w:val="18"/>
              </w:rPr>
              <w:t>Express</w:t>
            </w:r>
            <w:proofErr w:type="spellEnd"/>
            <w:r w:rsidRPr="00F82B1B">
              <w:rPr>
                <w:b/>
                <w:sz w:val="18"/>
                <w:szCs w:val="18"/>
              </w:rPr>
              <w:t xml:space="preserve"> 3.0:</w:t>
            </w:r>
            <w:r w:rsidRPr="00F82B1B">
              <w:rPr>
                <w:sz w:val="18"/>
                <w:szCs w:val="18"/>
              </w:rPr>
              <w:t xml:space="preserve"> есть.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Звук:</w:t>
            </w:r>
            <w:r w:rsidRPr="00F82B1B">
              <w:rPr>
                <w:sz w:val="18"/>
                <w:szCs w:val="18"/>
              </w:rPr>
              <w:t xml:space="preserve"> 7.1CH, HDA, на основе </w:t>
            </w:r>
            <w:proofErr w:type="spellStart"/>
            <w:r w:rsidRPr="00F82B1B">
              <w:rPr>
                <w:sz w:val="18"/>
                <w:szCs w:val="18"/>
              </w:rPr>
              <w:t>Realtek</w:t>
            </w:r>
            <w:proofErr w:type="spellEnd"/>
            <w:r w:rsidRPr="00F82B1B">
              <w:rPr>
                <w:sz w:val="18"/>
                <w:szCs w:val="18"/>
              </w:rPr>
              <w:t xml:space="preserve"> ALC887.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Сеть:</w:t>
            </w:r>
            <w:r w:rsidRPr="00F82B1B">
              <w:rPr>
                <w:sz w:val="18"/>
                <w:szCs w:val="18"/>
              </w:rPr>
              <w:t xml:space="preserve"> </w:t>
            </w:r>
            <w:proofErr w:type="spellStart"/>
            <w:r w:rsidRPr="00F82B1B">
              <w:rPr>
                <w:sz w:val="18"/>
                <w:szCs w:val="18"/>
              </w:rPr>
              <w:t>Ethernet</w:t>
            </w:r>
            <w:proofErr w:type="spellEnd"/>
            <w:r w:rsidRPr="00F82B1B">
              <w:rPr>
                <w:sz w:val="18"/>
                <w:szCs w:val="18"/>
              </w:rPr>
              <w:t xml:space="preserve"> 1000 Мбит/</w:t>
            </w:r>
            <w:proofErr w:type="gramStart"/>
            <w:r w:rsidRPr="00F82B1B">
              <w:rPr>
                <w:sz w:val="18"/>
                <w:szCs w:val="18"/>
              </w:rPr>
              <w:t>с</w:t>
            </w:r>
            <w:proofErr w:type="gramEnd"/>
            <w:r w:rsidRPr="00F82B1B">
              <w:rPr>
                <w:sz w:val="18"/>
                <w:szCs w:val="18"/>
              </w:rPr>
              <w:t xml:space="preserve">, на основе </w:t>
            </w:r>
            <w:proofErr w:type="spellStart"/>
            <w:r w:rsidRPr="00F82B1B">
              <w:rPr>
                <w:sz w:val="18"/>
                <w:szCs w:val="18"/>
              </w:rPr>
              <w:t>Realtek</w:t>
            </w:r>
            <w:proofErr w:type="spellEnd"/>
            <w:r w:rsidRPr="00F82B1B">
              <w:rPr>
                <w:sz w:val="18"/>
                <w:szCs w:val="18"/>
              </w:rPr>
              <w:t xml:space="preserve"> RTL8111F.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Интерфейсы:</w:t>
            </w:r>
            <w:r w:rsidRPr="00F82B1B">
              <w:rPr>
                <w:sz w:val="18"/>
                <w:szCs w:val="18"/>
              </w:rPr>
              <w:t xml:space="preserve"> 8 х USB, D-</w:t>
            </w:r>
            <w:proofErr w:type="spellStart"/>
            <w:r w:rsidRPr="00F82B1B">
              <w:rPr>
                <w:sz w:val="18"/>
                <w:szCs w:val="18"/>
              </w:rPr>
              <w:t>Sub</w:t>
            </w:r>
            <w:proofErr w:type="spellEnd"/>
            <w:r w:rsidRPr="00F82B1B">
              <w:rPr>
                <w:sz w:val="18"/>
                <w:szCs w:val="18"/>
              </w:rPr>
              <w:t xml:space="preserve">, DVI, </w:t>
            </w:r>
            <w:proofErr w:type="spellStart"/>
            <w:r w:rsidRPr="00F82B1B">
              <w:rPr>
                <w:sz w:val="18"/>
                <w:szCs w:val="18"/>
              </w:rPr>
              <w:t>Ethernet</w:t>
            </w:r>
            <w:proofErr w:type="spellEnd"/>
            <w:r w:rsidRPr="00F82B1B">
              <w:rPr>
                <w:sz w:val="18"/>
                <w:szCs w:val="18"/>
              </w:rPr>
              <w:t>, PS/2 (клавиатура), PS/2 (мышь).</w:t>
            </w:r>
          </w:p>
          <w:p w:rsidR="00DA6B4D" w:rsidRPr="00DA6B4D" w:rsidRDefault="00DA6B4D" w:rsidP="00DA6B4D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>Разъемы на задней панели:</w:t>
            </w:r>
            <w:r w:rsidRPr="00F82B1B">
              <w:rPr>
                <w:sz w:val="18"/>
                <w:szCs w:val="18"/>
              </w:rPr>
              <w:t xml:space="preserve"> 4 х USB, D-</w:t>
            </w:r>
            <w:proofErr w:type="spellStart"/>
            <w:r w:rsidRPr="00F82B1B">
              <w:rPr>
                <w:sz w:val="18"/>
                <w:szCs w:val="18"/>
              </w:rPr>
              <w:t>Sub</w:t>
            </w:r>
            <w:proofErr w:type="spellEnd"/>
            <w:r w:rsidRPr="00F82B1B">
              <w:rPr>
                <w:sz w:val="18"/>
                <w:szCs w:val="18"/>
              </w:rPr>
              <w:t xml:space="preserve">, DVI, </w:t>
            </w:r>
            <w:proofErr w:type="spellStart"/>
            <w:r w:rsidRPr="00F82B1B">
              <w:rPr>
                <w:sz w:val="18"/>
                <w:szCs w:val="18"/>
              </w:rPr>
              <w:t>Ethernet</w:t>
            </w:r>
            <w:proofErr w:type="spellEnd"/>
            <w:r w:rsidRPr="00F82B1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PS/2 (клавиатура), PS/2 (мышь).</w:t>
            </w:r>
          </w:p>
          <w:p w:rsid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Процессор с характеристиками: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proofErr w:type="spellStart"/>
            <w:r w:rsidRPr="007C0E6F">
              <w:rPr>
                <w:b/>
                <w:sz w:val="18"/>
                <w:szCs w:val="18"/>
              </w:rPr>
              <w:t>Socket</w:t>
            </w:r>
            <w:proofErr w:type="spellEnd"/>
            <w:r w:rsidRPr="007C0E6F">
              <w:rPr>
                <w:b/>
                <w:sz w:val="18"/>
                <w:szCs w:val="18"/>
              </w:rPr>
              <w:t xml:space="preserve">: </w:t>
            </w:r>
            <w:r w:rsidRPr="007C0E6F">
              <w:rPr>
                <w:sz w:val="18"/>
                <w:szCs w:val="18"/>
              </w:rPr>
              <w:t>LGA1155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Частота процессора: </w:t>
            </w:r>
            <w:r w:rsidRPr="007C0E6F">
              <w:rPr>
                <w:sz w:val="18"/>
                <w:szCs w:val="18"/>
              </w:rPr>
              <w:t>не менее 3300 МГц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Частота шины: </w:t>
            </w:r>
            <w:r w:rsidRPr="007C0E6F">
              <w:rPr>
                <w:sz w:val="18"/>
                <w:szCs w:val="18"/>
              </w:rPr>
              <w:t>DMI.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>Коэффициент умножения</w:t>
            </w:r>
            <w:r w:rsidRPr="007C0E6F">
              <w:rPr>
                <w:b/>
                <w:sz w:val="18"/>
                <w:szCs w:val="18"/>
              </w:rPr>
              <w:tab/>
              <w:t xml:space="preserve">: </w:t>
            </w:r>
            <w:r w:rsidRPr="007C0E6F">
              <w:rPr>
                <w:sz w:val="18"/>
                <w:szCs w:val="18"/>
              </w:rPr>
              <w:t>0...32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>Максимальная частота графического ядра</w:t>
            </w:r>
            <w:r w:rsidRPr="007C0E6F">
              <w:rPr>
                <w:b/>
                <w:sz w:val="18"/>
                <w:szCs w:val="18"/>
              </w:rPr>
              <w:tab/>
              <w:t xml:space="preserve">: </w:t>
            </w:r>
            <w:r w:rsidRPr="007C0E6F">
              <w:rPr>
                <w:sz w:val="18"/>
                <w:szCs w:val="18"/>
              </w:rPr>
              <w:t>не менее 1050 МГц.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Встроенный контроллер памяти: </w:t>
            </w:r>
            <w:r w:rsidRPr="007C0E6F">
              <w:rPr>
                <w:sz w:val="18"/>
                <w:szCs w:val="18"/>
              </w:rPr>
              <w:t>есть.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Максимальная полоса пропускания памяти: </w:t>
            </w:r>
            <w:r w:rsidRPr="007C0E6F">
              <w:rPr>
                <w:sz w:val="18"/>
                <w:szCs w:val="18"/>
              </w:rPr>
              <w:t>0...25.6 Гб/</w:t>
            </w:r>
            <w:proofErr w:type="gramStart"/>
            <w:r w:rsidRPr="007C0E6F">
              <w:rPr>
                <w:sz w:val="18"/>
                <w:szCs w:val="18"/>
              </w:rPr>
              <w:t>с</w:t>
            </w:r>
            <w:proofErr w:type="gramEnd"/>
            <w:r w:rsidRPr="007C0E6F">
              <w:rPr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Ядро: </w:t>
            </w:r>
            <w:proofErr w:type="spellStart"/>
            <w:r w:rsidRPr="007C0E6F">
              <w:rPr>
                <w:sz w:val="18"/>
                <w:szCs w:val="18"/>
              </w:rPr>
              <w:t>Ivy</w:t>
            </w:r>
            <w:proofErr w:type="spellEnd"/>
            <w:r w:rsidRPr="007C0E6F">
              <w:rPr>
                <w:sz w:val="18"/>
                <w:szCs w:val="18"/>
              </w:rPr>
              <w:t xml:space="preserve"> </w:t>
            </w:r>
            <w:proofErr w:type="spellStart"/>
            <w:r w:rsidRPr="007C0E6F">
              <w:rPr>
                <w:sz w:val="18"/>
                <w:szCs w:val="18"/>
              </w:rPr>
              <w:t>Bridge</w:t>
            </w:r>
            <w:proofErr w:type="spellEnd"/>
            <w:r w:rsidRPr="007C0E6F">
              <w:rPr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Количество ядер:  </w:t>
            </w:r>
            <w:r w:rsidRPr="007C0E6F">
              <w:rPr>
                <w:sz w:val="18"/>
                <w:szCs w:val="18"/>
              </w:rPr>
              <w:t>2</w:t>
            </w:r>
            <w:r w:rsidRPr="007C0E6F">
              <w:rPr>
                <w:b/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Техпроцесс: </w:t>
            </w:r>
            <w:r w:rsidRPr="007C0E6F">
              <w:rPr>
                <w:sz w:val="18"/>
                <w:szCs w:val="18"/>
              </w:rPr>
              <w:t xml:space="preserve">22 </w:t>
            </w:r>
            <w:proofErr w:type="spellStart"/>
            <w:r w:rsidRPr="007C0E6F">
              <w:rPr>
                <w:sz w:val="18"/>
                <w:szCs w:val="18"/>
              </w:rPr>
              <w:t>нм</w:t>
            </w:r>
            <w:proofErr w:type="spellEnd"/>
            <w:r w:rsidRPr="007C0E6F">
              <w:rPr>
                <w:b/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Объем кэша L1: </w:t>
            </w:r>
            <w:r w:rsidRPr="007C0E6F">
              <w:rPr>
                <w:sz w:val="18"/>
                <w:szCs w:val="18"/>
              </w:rPr>
              <w:t>не менее 64 Кб.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lastRenderedPageBreak/>
              <w:t>Объем кэша L2:</w:t>
            </w:r>
            <w:r w:rsidRPr="007C0E6F">
              <w:rPr>
                <w:rFonts w:ascii="Calibri" w:hAnsi="Calibri"/>
              </w:rPr>
              <w:t xml:space="preserve"> </w:t>
            </w:r>
            <w:r w:rsidRPr="007C0E6F">
              <w:rPr>
                <w:sz w:val="18"/>
                <w:szCs w:val="18"/>
              </w:rPr>
              <w:t>не менее 512 Кб</w:t>
            </w:r>
            <w:r w:rsidRPr="007C0E6F">
              <w:rPr>
                <w:b/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Объем кэша L3: </w:t>
            </w:r>
            <w:r w:rsidRPr="007C0E6F">
              <w:rPr>
                <w:sz w:val="18"/>
                <w:szCs w:val="18"/>
              </w:rPr>
              <w:t>не менее 3072 Кб.</w:t>
            </w:r>
          </w:p>
          <w:p w:rsidR="00DA6B4D" w:rsidRPr="00DA6B4D" w:rsidRDefault="00DA6B4D" w:rsidP="00DA6B4D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Поддержка </w:t>
            </w:r>
            <w:proofErr w:type="spellStart"/>
            <w:r w:rsidRPr="007C0E6F">
              <w:rPr>
                <w:b/>
                <w:sz w:val="18"/>
                <w:szCs w:val="18"/>
              </w:rPr>
              <w:t>Virtualization</w:t>
            </w:r>
            <w:proofErr w:type="spellEnd"/>
            <w:r w:rsidRPr="007C0E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C0E6F">
              <w:rPr>
                <w:b/>
                <w:sz w:val="18"/>
                <w:szCs w:val="18"/>
              </w:rPr>
              <w:t>Technology</w:t>
            </w:r>
            <w:proofErr w:type="spellEnd"/>
            <w:r w:rsidRPr="007C0E6F">
              <w:rPr>
                <w:b/>
                <w:sz w:val="18"/>
                <w:szCs w:val="18"/>
              </w:rPr>
              <w:t xml:space="preserve">: </w:t>
            </w:r>
            <w:r w:rsidRPr="007C0E6F">
              <w:rPr>
                <w:sz w:val="18"/>
                <w:szCs w:val="18"/>
              </w:rPr>
              <w:t>есть.</w:t>
            </w:r>
          </w:p>
          <w:p w:rsid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Оперативная память 2 модуля объемом по 2Гб (общий объем не менее 4Гб) с характеристиками:</w:t>
            </w:r>
          </w:p>
          <w:p w:rsidR="00DA6B4D" w:rsidRPr="00F82B1B" w:rsidRDefault="00DA6B4D" w:rsidP="003D4F3F">
            <w:pPr>
              <w:rPr>
                <w:b/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 xml:space="preserve">Тип памяти: </w:t>
            </w:r>
            <w:r w:rsidRPr="00F82B1B">
              <w:rPr>
                <w:sz w:val="18"/>
                <w:szCs w:val="18"/>
                <w:lang w:val="en-US"/>
              </w:rPr>
              <w:t>DDR</w:t>
            </w:r>
            <w:r w:rsidRPr="00F82B1B">
              <w:rPr>
                <w:sz w:val="18"/>
                <w:szCs w:val="18"/>
              </w:rPr>
              <w:t>3.</w:t>
            </w:r>
          </w:p>
          <w:p w:rsidR="00DA6B4D" w:rsidRPr="00F82B1B" w:rsidRDefault="00DA6B4D" w:rsidP="003D4F3F">
            <w:pPr>
              <w:rPr>
                <w:b/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 xml:space="preserve">Форм-фактор: </w:t>
            </w:r>
            <w:r w:rsidRPr="00F82B1B">
              <w:rPr>
                <w:sz w:val="18"/>
                <w:szCs w:val="18"/>
                <w:lang w:val="en-US"/>
              </w:rPr>
              <w:t>DIMM</w:t>
            </w:r>
            <w:r w:rsidRPr="00F82B1B">
              <w:rPr>
                <w:sz w:val="18"/>
                <w:szCs w:val="18"/>
              </w:rPr>
              <w:t xml:space="preserve"> 240-контактный.</w:t>
            </w:r>
          </w:p>
          <w:p w:rsidR="00DA6B4D" w:rsidRPr="00F82B1B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 xml:space="preserve">Тактовая частота: </w:t>
            </w:r>
            <w:r w:rsidRPr="00F82B1B">
              <w:rPr>
                <w:sz w:val="18"/>
                <w:szCs w:val="18"/>
              </w:rPr>
              <w:t>не менее 1333 МГц.</w:t>
            </w:r>
          </w:p>
          <w:p w:rsidR="00DA6B4D" w:rsidRPr="00F82B1B" w:rsidRDefault="00DA6B4D" w:rsidP="003D4F3F">
            <w:pPr>
              <w:rPr>
                <w:b/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 xml:space="preserve">Пропускная способность: </w:t>
            </w:r>
            <w:r w:rsidRPr="00F82B1B">
              <w:rPr>
                <w:sz w:val="18"/>
                <w:szCs w:val="18"/>
              </w:rPr>
              <w:t>не менее 10600 Мб/</w:t>
            </w:r>
            <w:proofErr w:type="gramStart"/>
            <w:r w:rsidRPr="00F82B1B">
              <w:rPr>
                <w:sz w:val="18"/>
                <w:szCs w:val="18"/>
              </w:rPr>
              <w:t>с</w:t>
            </w:r>
            <w:proofErr w:type="gramEnd"/>
            <w:r w:rsidRPr="00F82B1B">
              <w:rPr>
                <w:sz w:val="18"/>
                <w:szCs w:val="18"/>
              </w:rPr>
              <w:t>.</w:t>
            </w:r>
          </w:p>
          <w:p w:rsidR="00DA6B4D" w:rsidRPr="00F82B1B" w:rsidRDefault="00DA6B4D" w:rsidP="003D4F3F">
            <w:pPr>
              <w:rPr>
                <w:b/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  <w:lang w:val="en-US"/>
              </w:rPr>
              <w:t>CAS</w:t>
            </w:r>
            <w:r w:rsidRPr="00F82B1B">
              <w:rPr>
                <w:b/>
                <w:sz w:val="18"/>
                <w:szCs w:val="18"/>
              </w:rPr>
              <w:t xml:space="preserve"> </w:t>
            </w:r>
            <w:r w:rsidRPr="00F82B1B">
              <w:rPr>
                <w:b/>
                <w:sz w:val="18"/>
                <w:szCs w:val="18"/>
                <w:lang w:val="en-US"/>
              </w:rPr>
              <w:t>Latency</w:t>
            </w:r>
            <w:r w:rsidRPr="00F82B1B">
              <w:rPr>
                <w:b/>
                <w:sz w:val="18"/>
                <w:szCs w:val="18"/>
              </w:rPr>
              <w:t xml:space="preserve"> (</w:t>
            </w:r>
            <w:r w:rsidRPr="00F82B1B">
              <w:rPr>
                <w:b/>
                <w:sz w:val="18"/>
                <w:szCs w:val="18"/>
                <w:lang w:val="en-US"/>
              </w:rPr>
              <w:t>CL</w:t>
            </w:r>
            <w:r w:rsidRPr="00F82B1B">
              <w:rPr>
                <w:b/>
                <w:sz w:val="18"/>
                <w:szCs w:val="18"/>
              </w:rPr>
              <w:t xml:space="preserve">): </w:t>
            </w:r>
            <w:r w:rsidRPr="00F82B1B">
              <w:rPr>
                <w:sz w:val="18"/>
                <w:szCs w:val="18"/>
              </w:rPr>
              <w:t>9.</w:t>
            </w:r>
          </w:p>
          <w:p w:rsidR="00DA6B4D" w:rsidRDefault="00DA6B4D" w:rsidP="003D4F3F">
            <w:pPr>
              <w:rPr>
                <w:sz w:val="18"/>
                <w:szCs w:val="18"/>
              </w:rPr>
            </w:pPr>
            <w:r w:rsidRPr="00F82B1B">
              <w:rPr>
                <w:b/>
                <w:sz w:val="18"/>
                <w:szCs w:val="18"/>
              </w:rPr>
              <w:t xml:space="preserve">Напряжение питания: </w:t>
            </w:r>
            <w:r w:rsidRPr="00F82B1B">
              <w:rPr>
                <w:sz w:val="18"/>
                <w:szCs w:val="18"/>
              </w:rPr>
              <w:t xml:space="preserve">1.5 </w:t>
            </w:r>
            <w:r w:rsidRPr="00F82B1B">
              <w:rPr>
                <w:sz w:val="18"/>
                <w:szCs w:val="18"/>
                <w:lang w:val="en-US"/>
              </w:rPr>
              <w:t>V</w:t>
            </w:r>
            <w:r w:rsidRPr="00F82B1B">
              <w:rPr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>Жесткий диск</w:t>
            </w:r>
            <w:r>
              <w:rPr>
                <w:b/>
                <w:sz w:val="18"/>
                <w:szCs w:val="18"/>
              </w:rPr>
              <w:t>: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Форм-фактор </w:t>
            </w:r>
            <w:r w:rsidRPr="007C0E6F">
              <w:rPr>
                <w:sz w:val="18"/>
                <w:szCs w:val="18"/>
              </w:rPr>
              <w:t>HDD: 3.5".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Объем: </w:t>
            </w:r>
            <w:r w:rsidRPr="007C0E6F">
              <w:rPr>
                <w:sz w:val="18"/>
                <w:szCs w:val="18"/>
              </w:rPr>
              <w:t>не менее 500 Гб.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Объем буферной памяти: </w:t>
            </w:r>
            <w:r w:rsidRPr="007C0E6F">
              <w:rPr>
                <w:sz w:val="18"/>
                <w:szCs w:val="18"/>
              </w:rPr>
              <w:t>не менее 16 Мб.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Количество головок: </w:t>
            </w:r>
            <w:r w:rsidRPr="007C0E6F">
              <w:rPr>
                <w:sz w:val="18"/>
                <w:szCs w:val="18"/>
              </w:rPr>
              <w:t>2.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Количество пластин: </w:t>
            </w:r>
            <w:r w:rsidRPr="007C0E6F">
              <w:rPr>
                <w:sz w:val="18"/>
                <w:szCs w:val="18"/>
              </w:rPr>
              <w:t>1</w:t>
            </w:r>
            <w:r w:rsidRPr="007C0E6F">
              <w:rPr>
                <w:b/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Скорость вращения: </w:t>
            </w:r>
            <w:r w:rsidRPr="007C0E6F">
              <w:rPr>
                <w:sz w:val="18"/>
                <w:szCs w:val="18"/>
              </w:rPr>
              <w:t xml:space="preserve">7200 </w:t>
            </w:r>
            <w:proofErr w:type="spellStart"/>
            <w:r w:rsidRPr="007C0E6F">
              <w:rPr>
                <w:sz w:val="18"/>
                <w:szCs w:val="18"/>
              </w:rPr>
              <w:t>rpm</w:t>
            </w:r>
            <w:proofErr w:type="spellEnd"/>
            <w:r w:rsidRPr="007C0E6F">
              <w:rPr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Интерфейс: </w:t>
            </w:r>
            <w:r w:rsidRPr="007C0E6F">
              <w:rPr>
                <w:sz w:val="18"/>
                <w:szCs w:val="18"/>
              </w:rPr>
              <w:t>SATA 6Gb/s.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Внешняя скорость передачи данных: </w:t>
            </w:r>
            <w:r w:rsidRPr="007C0E6F">
              <w:rPr>
                <w:sz w:val="18"/>
                <w:szCs w:val="18"/>
              </w:rPr>
              <w:t>не менее 600 Мб/</w:t>
            </w:r>
            <w:proofErr w:type="gramStart"/>
            <w:r w:rsidRPr="007C0E6F">
              <w:rPr>
                <w:sz w:val="18"/>
                <w:szCs w:val="18"/>
              </w:rPr>
              <w:t>с</w:t>
            </w:r>
            <w:proofErr w:type="gramEnd"/>
            <w:r w:rsidRPr="007C0E6F">
              <w:rPr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Поддержка NCQ: </w:t>
            </w:r>
            <w:r w:rsidRPr="007C0E6F">
              <w:rPr>
                <w:sz w:val="18"/>
                <w:szCs w:val="18"/>
              </w:rPr>
              <w:t>есть</w:t>
            </w:r>
          </w:p>
          <w:p w:rsidR="00DA6B4D" w:rsidRDefault="00DA6B4D" w:rsidP="003D4F3F">
            <w:pPr>
              <w:rPr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lastRenderedPageBreak/>
              <w:t xml:space="preserve">Уровень шума работы: не более </w:t>
            </w:r>
            <w:r w:rsidRPr="007C0E6F">
              <w:rPr>
                <w:sz w:val="18"/>
                <w:szCs w:val="18"/>
              </w:rPr>
              <w:t>27 дБ.</w:t>
            </w:r>
          </w:p>
          <w:p w:rsidR="00DA6B4D" w:rsidRDefault="00DA6B4D" w:rsidP="003D4F3F">
            <w:pPr>
              <w:rPr>
                <w:sz w:val="18"/>
                <w:szCs w:val="18"/>
              </w:rPr>
            </w:pP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>Оптический привод: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Тип: </w:t>
            </w:r>
            <w:r w:rsidRPr="007C0E6F">
              <w:rPr>
                <w:sz w:val="18"/>
                <w:szCs w:val="18"/>
              </w:rPr>
              <w:t>DVD RW DL.</w:t>
            </w:r>
          </w:p>
          <w:p w:rsidR="00DA6B4D" w:rsidRPr="007C0E6F" w:rsidRDefault="00DA6B4D" w:rsidP="003D4F3F">
            <w:pPr>
              <w:rPr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Интерфейс подключения: </w:t>
            </w:r>
            <w:r w:rsidRPr="007C0E6F">
              <w:rPr>
                <w:sz w:val="18"/>
                <w:szCs w:val="18"/>
              </w:rPr>
              <w:t>SATA.</w:t>
            </w:r>
          </w:p>
          <w:p w:rsidR="00DA6B4D" w:rsidRPr="007C0E6F" w:rsidRDefault="00DA6B4D" w:rsidP="003D4F3F">
            <w:pPr>
              <w:rPr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Объем буфера: </w:t>
            </w:r>
            <w:r w:rsidRPr="007C0E6F">
              <w:rPr>
                <w:sz w:val="18"/>
                <w:szCs w:val="18"/>
              </w:rPr>
              <w:t>не менее 1.5 Мб.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Поддержка DVD-RAM: </w:t>
            </w:r>
            <w:r w:rsidRPr="007C0E6F">
              <w:rPr>
                <w:sz w:val="18"/>
                <w:szCs w:val="18"/>
              </w:rPr>
              <w:t>есть.</w:t>
            </w:r>
          </w:p>
          <w:p w:rsidR="00DA6B4D" w:rsidRPr="007C0E6F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7C0E6F">
              <w:rPr>
                <w:b/>
                <w:color w:val="000000"/>
                <w:sz w:val="18"/>
                <w:szCs w:val="18"/>
              </w:rPr>
              <w:t>Корпус: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Форм-фактор: </w:t>
            </w:r>
            <w:r w:rsidRPr="007C0E6F">
              <w:rPr>
                <w:sz w:val="18"/>
                <w:szCs w:val="18"/>
              </w:rPr>
              <w:t>ATX.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Типоразмер: </w:t>
            </w:r>
            <w:proofErr w:type="spellStart"/>
            <w:r w:rsidRPr="007C0E6F">
              <w:rPr>
                <w:sz w:val="18"/>
                <w:szCs w:val="18"/>
              </w:rPr>
              <w:t>Midi-Tower</w:t>
            </w:r>
            <w:proofErr w:type="spellEnd"/>
            <w:r w:rsidRPr="007C0E6F">
              <w:rPr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Блок питания: </w:t>
            </w:r>
            <w:r w:rsidRPr="007C0E6F">
              <w:rPr>
                <w:sz w:val="18"/>
                <w:szCs w:val="18"/>
              </w:rPr>
              <w:t>не менее 450 Вт.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>Габариты (</w:t>
            </w:r>
            <w:proofErr w:type="spellStart"/>
            <w:r w:rsidRPr="007C0E6F">
              <w:rPr>
                <w:b/>
                <w:sz w:val="18"/>
                <w:szCs w:val="18"/>
              </w:rPr>
              <w:t>ШхВхГ</w:t>
            </w:r>
            <w:proofErr w:type="spellEnd"/>
            <w:r w:rsidRPr="007C0E6F">
              <w:rPr>
                <w:b/>
                <w:sz w:val="18"/>
                <w:szCs w:val="18"/>
              </w:rPr>
              <w:t xml:space="preserve">): </w:t>
            </w:r>
            <w:r w:rsidRPr="007C0E6F">
              <w:rPr>
                <w:sz w:val="18"/>
                <w:szCs w:val="18"/>
              </w:rPr>
              <w:t>не более 180x405x415 мм.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Толщина стенок: </w:t>
            </w:r>
            <w:r w:rsidRPr="007C0E6F">
              <w:rPr>
                <w:sz w:val="18"/>
                <w:szCs w:val="18"/>
              </w:rPr>
              <w:t>не менее 0.5 мм.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Число внешних отсеков 3,5": </w:t>
            </w:r>
            <w:r w:rsidRPr="007C0E6F">
              <w:rPr>
                <w:sz w:val="18"/>
                <w:szCs w:val="18"/>
              </w:rPr>
              <w:t>1.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Число внутренних отсеков 3,5": </w:t>
            </w:r>
            <w:r w:rsidRPr="007C0E6F">
              <w:rPr>
                <w:sz w:val="18"/>
                <w:szCs w:val="18"/>
              </w:rPr>
              <w:t>не менее 6.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Число отсеков 5,25": </w:t>
            </w:r>
            <w:r w:rsidRPr="007C0E6F">
              <w:rPr>
                <w:sz w:val="18"/>
                <w:szCs w:val="18"/>
              </w:rPr>
              <w:t>не менее 4</w:t>
            </w:r>
            <w:r w:rsidRPr="007C0E6F">
              <w:rPr>
                <w:b/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Слоты расширения: </w:t>
            </w:r>
            <w:r w:rsidRPr="007C0E6F">
              <w:rPr>
                <w:sz w:val="18"/>
                <w:szCs w:val="18"/>
              </w:rPr>
              <w:t>не менее 7.</w:t>
            </w:r>
          </w:p>
          <w:p w:rsidR="00DA6B4D" w:rsidRPr="007C0E6F" w:rsidRDefault="00DA6B4D" w:rsidP="003D4F3F">
            <w:pPr>
              <w:rPr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Места для дополнительных вентиляторов: </w:t>
            </w:r>
            <w:r w:rsidRPr="007C0E6F">
              <w:rPr>
                <w:sz w:val="18"/>
                <w:szCs w:val="18"/>
              </w:rPr>
              <w:t>1 x 92x92 мм, 1 x 120x120 мм.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Разъемы на лицевой панели: </w:t>
            </w:r>
            <w:r w:rsidRPr="007C0E6F">
              <w:rPr>
                <w:sz w:val="18"/>
                <w:szCs w:val="18"/>
              </w:rPr>
              <w:t>2 х USB, наушники, микрофон.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Цвет корпуса: </w:t>
            </w:r>
            <w:r w:rsidRPr="007C0E6F">
              <w:rPr>
                <w:sz w:val="18"/>
                <w:szCs w:val="18"/>
              </w:rPr>
              <w:t>черный.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lastRenderedPageBreak/>
              <w:t xml:space="preserve">Расположение блока питания: </w:t>
            </w:r>
            <w:r w:rsidRPr="007C0E6F">
              <w:rPr>
                <w:sz w:val="18"/>
                <w:szCs w:val="18"/>
              </w:rPr>
              <w:t>горизонтальное.</w:t>
            </w:r>
          </w:p>
          <w:p w:rsidR="00DA6B4D" w:rsidRDefault="00DA6B4D" w:rsidP="003D4F3F">
            <w:pPr>
              <w:rPr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Дополнительно: </w:t>
            </w:r>
            <w:r w:rsidRPr="007C0E6F">
              <w:rPr>
                <w:sz w:val="18"/>
                <w:szCs w:val="18"/>
              </w:rPr>
              <w:t>место для 80/92 мм вентилятора сзади и для 120 мм – спереди.</w:t>
            </w:r>
          </w:p>
          <w:p w:rsidR="00DA6B4D" w:rsidRDefault="00DA6B4D" w:rsidP="003D4F3F">
            <w:pPr>
              <w:rPr>
                <w:b/>
                <w:sz w:val="18"/>
                <w:szCs w:val="18"/>
              </w:rPr>
            </w:pP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7C0E6F">
              <w:rPr>
                <w:b/>
                <w:sz w:val="18"/>
                <w:szCs w:val="18"/>
              </w:rPr>
              <w:t>лавиатура:</w:t>
            </w:r>
          </w:p>
          <w:p w:rsidR="00DA6B4D" w:rsidRDefault="00DA6B4D" w:rsidP="003D4F3F">
            <w:pPr>
              <w:ind w:firstLine="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</w:t>
            </w:r>
            <w:r w:rsidRPr="007C0E6F">
              <w:rPr>
                <w:b/>
                <w:sz w:val="18"/>
                <w:szCs w:val="18"/>
              </w:rPr>
              <w:t xml:space="preserve"> подключения: </w:t>
            </w:r>
            <w:proofErr w:type="gramStart"/>
            <w:r>
              <w:rPr>
                <w:sz w:val="18"/>
                <w:szCs w:val="18"/>
              </w:rPr>
              <w:t>беспроводной</w:t>
            </w:r>
            <w:proofErr w:type="gramEnd"/>
            <w:r>
              <w:rPr>
                <w:sz w:val="18"/>
                <w:szCs w:val="18"/>
              </w:rPr>
              <w:t>, радиоканал</w:t>
            </w:r>
          </w:p>
          <w:p w:rsidR="00DA6B4D" w:rsidRPr="00DA6B4D" w:rsidRDefault="00DA6B4D" w:rsidP="003D4F3F">
            <w:pPr>
              <w:ind w:firstLine="7"/>
              <w:rPr>
                <w:sz w:val="18"/>
                <w:szCs w:val="18"/>
              </w:rPr>
            </w:pPr>
            <w:r w:rsidRPr="00473FFF">
              <w:rPr>
                <w:b/>
                <w:sz w:val="18"/>
                <w:szCs w:val="18"/>
              </w:rPr>
              <w:t>Интерфейс подключения: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USB</w:t>
            </w:r>
            <w:r w:rsidRPr="00DA6B4D">
              <w:rPr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ind w:firstLine="7"/>
              <w:rPr>
                <w:b/>
                <w:sz w:val="18"/>
                <w:szCs w:val="18"/>
              </w:rPr>
            </w:pPr>
            <w:r w:rsidRPr="00473FFF">
              <w:rPr>
                <w:b/>
                <w:sz w:val="18"/>
                <w:szCs w:val="18"/>
              </w:rPr>
              <w:t>Радиус действия беспроводной связи:</w:t>
            </w:r>
            <w:r>
              <w:rPr>
                <w:sz w:val="18"/>
                <w:szCs w:val="18"/>
              </w:rPr>
              <w:t xml:space="preserve"> не менее 9 метров.</w:t>
            </w:r>
          </w:p>
          <w:p w:rsidR="00DA6B4D" w:rsidRPr="007C0E6F" w:rsidRDefault="00DA6B4D" w:rsidP="003D4F3F">
            <w:pPr>
              <w:ind w:firstLine="7"/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Цвет: </w:t>
            </w:r>
            <w:r w:rsidRPr="007C0E6F">
              <w:rPr>
                <w:sz w:val="18"/>
                <w:szCs w:val="18"/>
              </w:rPr>
              <w:t>черный</w:t>
            </w:r>
          </w:p>
          <w:p w:rsidR="00DA6B4D" w:rsidRPr="007C0E6F" w:rsidRDefault="00DA6B4D" w:rsidP="003D4F3F">
            <w:pPr>
              <w:ind w:firstLine="7"/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Цифровой блок: </w:t>
            </w:r>
            <w:r w:rsidRPr="007C0E6F">
              <w:rPr>
                <w:sz w:val="18"/>
                <w:szCs w:val="18"/>
              </w:rPr>
              <w:t>есть</w:t>
            </w:r>
          </w:p>
          <w:p w:rsidR="00DA6B4D" w:rsidRPr="007C0E6F" w:rsidRDefault="00DA6B4D" w:rsidP="003D4F3F">
            <w:pPr>
              <w:ind w:firstLine="7"/>
              <w:rPr>
                <w:rFonts w:ascii="Calibri" w:hAnsi="Calibri"/>
              </w:rPr>
            </w:pPr>
            <w:r w:rsidRPr="007C0E6F">
              <w:rPr>
                <w:b/>
                <w:sz w:val="18"/>
                <w:szCs w:val="18"/>
              </w:rPr>
              <w:t xml:space="preserve">Количество клавиш: </w:t>
            </w:r>
            <w:r w:rsidRPr="007C0E6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4</w:t>
            </w:r>
          </w:p>
          <w:p w:rsidR="00DA6B4D" w:rsidRPr="007C0E6F" w:rsidRDefault="00DA6B4D" w:rsidP="003D4F3F">
            <w:pPr>
              <w:rPr>
                <w:sz w:val="18"/>
                <w:szCs w:val="18"/>
              </w:rPr>
            </w:pPr>
          </w:p>
          <w:p w:rsidR="00DA6B4D" w:rsidRPr="007C0E6F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7C0E6F">
              <w:rPr>
                <w:b/>
                <w:color w:val="000000"/>
                <w:sz w:val="18"/>
                <w:szCs w:val="18"/>
              </w:rPr>
              <w:t>Мышь:</w:t>
            </w:r>
          </w:p>
          <w:p w:rsidR="00DA6B4D" w:rsidRDefault="00DA6B4D" w:rsidP="003D4F3F">
            <w:pPr>
              <w:ind w:firstLine="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</w:t>
            </w:r>
            <w:r w:rsidRPr="007C0E6F">
              <w:rPr>
                <w:b/>
                <w:sz w:val="18"/>
                <w:szCs w:val="18"/>
              </w:rPr>
              <w:t xml:space="preserve"> подключения: </w:t>
            </w:r>
            <w:proofErr w:type="gramStart"/>
            <w:r>
              <w:rPr>
                <w:sz w:val="18"/>
                <w:szCs w:val="18"/>
              </w:rPr>
              <w:t>беспроводной</w:t>
            </w:r>
            <w:proofErr w:type="gramEnd"/>
            <w:r>
              <w:rPr>
                <w:sz w:val="18"/>
                <w:szCs w:val="18"/>
              </w:rPr>
              <w:t>, радиоканал</w:t>
            </w:r>
          </w:p>
          <w:p w:rsidR="00DA6B4D" w:rsidRPr="00473FFF" w:rsidRDefault="00DA6B4D" w:rsidP="003D4F3F">
            <w:pPr>
              <w:ind w:firstLine="7"/>
              <w:rPr>
                <w:sz w:val="18"/>
                <w:szCs w:val="18"/>
              </w:rPr>
            </w:pPr>
            <w:r w:rsidRPr="00473FFF">
              <w:rPr>
                <w:b/>
                <w:sz w:val="18"/>
                <w:szCs w:val="18"/>
              </w:rPr>
              <w:t>Интерфейс подключения: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USB</w:t>
            </w:r>
            <w:r w:rsidRPr="00473FFF">
              <w:rPr>
                <w:sz w:val="18"/>
                <w:szCs w:val="18"/>
              </w:rPr>
              <w:t>.</w:t>
            </w:r>
          </w:p>
          <w:p w:rsidR="00DA6B4D" w:rsidRPr="007C0E6F" w:rsidRDefault="00DA6B4D" w:rsidP="003D4F3F">
            <w:pPr>
              <w:ind w:firstLine="7"/>
              <w:rPr>
                <w:b/>
                <w:sz w:val="18"/>
                <w:szCs w:val="18"/>
              </w:rPr>
            </w:pPr>
            <w:r w:rsidRPr="00473FFF">
              <w:rPr>
                <w:b/>
                <w:sz w:val="18"/>
                <w:szCs w:val="18"/>
              </w:rPr>
              <w:t>Радиус действия беспроводной связи:</w:t>
            </w:r>
            <w:r>
              <w:rPr>
                <w:sz w:val="18"/>
                <w:szCs w:val="18"/>
              </w:rPr>
              <w:t xml:space="preserve"> не менее 9 метров.</w:t>
            </w:r>
          </w:p>
          <w:p w:rsidR="00DA6B4D" w:rsidRPr="007C0E6F" w:rsidRDefault="00DA6B4D" w:rsidP="003D4F3F">
            <w:pPr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Цвет: </w:t>
            </w:r>
            <w:r w:rsidRPr="007C0E6F">
              <w:rPr>
                <w:sz w:val="18"/>
                <w:szCs w:val="18"/>
              </w:rPr>
              <w:t>черный.</w:t>
            </w:r>
          </w:p>
          <w:p w:rsidR="00DA6B4D" w:rsidRPr="007C0E6F" w:rsidRDefault="00DA6B4D" w:rsidP="003D4F3F">
            <w:pPr>
              <w:ind w:firstLine="7"/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Тип: </w:t>
            </w:r>
            <w:proofErr w:type="gramStart"/>
            <w:r w:rsidRPr="007C0E6F">
              <w:rPr>
                <w:sz w:val="18"/>
                <w:szCs w:val="18"/>
              </w:rPr>
              <w:t>оптическая</w:t>
            </w:r>
            <w:proofErr w:type="gramEnd"/>
            <w:r w:rsidRPr="007C0E6F">
              <w:rPr>
                <w:sz w:val="18"/>
                <w:szCs w:val="18"/>
              </w:rPr>
              <w:t xml:space="preserve"> светодиодная.</w:t>
            </w:r>
          </w:p>
          <w:p w:rsidR="00DA6B4D" w:rsidRPr="007C0E6F" w:rsidRDefault="00DA6B4D" w:rsidP="003D4F3F">
            <w:pPr>
              <w:ind w:firstLine="7"/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Дизайн: </w:t>
            </w:r>
            <w:r w:rsidRPr="007C0E6F">
              <w:rPr>
                <w:sz w:val="18"/>
                <w:szCs w:val="18"/>
              </w:rPr>
              <w:t>для правой и левой руки.</w:t>
            </w:r>
          </w:p>
          <w:p w:rsidR="00DA6B4D" w:rsidRPr="007C0E6F" w:rsidRDefault="00DA6B4D" w:rsidP="003D4F3F">
            <w:pPr>
              <w:ind w:firstLine="7"/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Колесо прокрутки: </w:t>
            </w:r>
            <w:r w:rsidRPr="007C0E6F">
              <w:rPr>
                <w:sz w:val="18"/>
                <w:szCs w:val="18"/>
              </w:rPr>
              <w:t>есть.</w:t>
            </w:r>
          </w:p>
          <w:p w:rsidR="00DA6B4D" w:rsidRPr="007C0E6F" w:rsidRDefault="00DA6B4D" w:rsidP="003D4F3F">
            <w:pPr>
              <w:ind w:firstLine="7"/>
              <w:rPr>
                <w:b/>
                <w:sz w:val="18"/>
                <w:szCs w:val="18"/>
              </w:rPr>
            </w:pPr>
            <w:r w:rsidRPr="007C0E6F">
              <w:rPr>
                <w:b/>
                <w:sz w:val="18"/>
                <w:szCs w:val="18"/>
              </w:rPr>
              <w:t xml:space="preserve">Количество клавиш: </w:t>
            </w:r>
            <w:r w:rsidRPr="007C0E6F">
              <w:rPr>
                <w:sz w:val="18"/>
                <w:szCs w:val="18"/>
              </w:rPr>
              <w:t>3.</w:t>
            </w:r>
          </w:p>
          <w:p w:rsidR="00DA6B4D" w:rsidRPr="007C0E6F" w:rsidRDefault="00DA6B4D" w:rsidP="003D4F3F">
            <w:pPr>
              <w:ind w:firstLine="7"/>
              <w:rPr>
                <w:rFonts w:ascii="Calibri" w:hAnsi="Calibri"/>
              </w:rPr>
            </w:pPr>
            <w:r w:rsidRPr="007C0E6F">
              <w:rPr>
                <w:b/>
                <w:sz w:val="18"/>
                <w:szCs w:val="18"/>
              </w:rPr>
              <w:lastRenderedPageBreak/>
              <w:t xml:space="preserve">Разрешение оптического сенсора: не менее </w:t>
            </w:r>
            <w:r w:rsidRPr="00473FFF">
              <w:rPr>
                <w:sz w:val="18"/>
                <w:szCs w:val="18"/>
              </w:rPr>
              <w:t>8</w:t>
            </w:r>
            <w:r w:rsidRPr="007C0E6F">
              <w:rPr>
                <w:sz w:val="18"/>
                <w:szCs w:val="18"/>
              </w:rPr>
              <w:t xml:space="preserve">00 </w:t>
            </w:r>
            <w:proofErr w:type="spellStart"/>
            <w:r w:rsidRPr="007C0E6F">
              <w:rPr>
                <w:sz w:val="18"/>
                <w:szCs w:val="18"/>
              </w:rPr>
              <w:t>dpi</w:t>
            </w:r>
            <w:proofErr w:type="spellEnd"/>
            <w:r w:rsidRPr="007C0E6F">
              <w:rPr>
                <w:sz w:val="18"/>
                <w:szCs w:val="18"/>
              </w:rPr>
              <w:t>.</w:t>
            </w:r>
          </w:p>
          <w:p w:rsid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</w:p>
          <w:p w:rsidR="00DA6B4D" w:rsidRPr="009708E7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color w:val="000000"/>
                <w:sz w:val="18"/>
                <w:szCs w:val="18"/>
              </w:rPr>
            </w:pPr>
            <w:r w:rsidRPr="009708E7">
              <w:rPr>
                <w:b/>
                <w:color w:val="000000"/>
                <w:sz w:val="18"/>
                <w:szCs w:val="18"/>
              </w:rPr>
              <w:t>Программное обеспечение: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 xml:space="preserve">Операционная система: </w:t>
            </w:r>
            <w:r w:rsidRPr="00415BA2">
              <w:rPr>
                <w:sz w:val="18"/>
                <w:szCs w:val="18"/>
              </w:rPr>
              <w:t xml:space="preserve">лицензионная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415BA2">
              <w:rPr>
                <w:sz w:val="18"/>
                <w:szCs w:val="18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Windows</w:t>
            </w:r>
            <w:r w:rsidRPr="00415BA2">
              <w:rPr>
                <w:sz w:val="18"/>
                <w:szCs w:val="18"/>
              </w:rPr>
              <w:t xml:space="preserve"> 8.1 Профессиональная на русском языке с поддержкой 64-разрядных приложений и </w:t>
            </w:r>
            <w:proofErr w:type="gramStart"/>
            <w:r w:rsidRPr="00415BA2">
              <w:rPr>
                <w:sz w:val="18"/>
                <w:szCs w:val="18"/>
              </w:rPr>
              <w:t>встроенным</w:t>
            </w:r>
            <w:proofErr w:type="gramEnd"/>
            <w:r w:rsidRPr="00415BA2">
              <w:rPr>
                <w:sz w:val="18"/>
                <w:szCs w:val="18"/>
              </w:rPr>
              <w:t xml:space="preserve"> интернет-браузером </w:t>
            </w:r>
            <w:r w:rsidRPr="00415BA2">
              <w:rPr>
                <w:sz w:val="18"/>
                <w:szCs w:val="18"/>
                <w:lang w:val="en-US"/>
              </w:rPr>
              <w:t>Internet</w:t>
            </w:r>
            <w:r w:rsidRPr="00415BA2">
              <w:rPr>
                <w:sz w:val="18"/>
                <w:szCs w:val="18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Explorer</w:t>
            </w:r>
            <w:r w:rsidRPr="00415BA2">
              <w:rPr>
                <w:sz w:val="18"/>
                <w:szCs w:val="18"/>
              </w:rPr>
              <w:t xml:space="preserve"> версии 11.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 xml:space="preserve">Офисный пакет: </w:t>
            </w:r>
            <w:r>
              <w:rPr>
                <w:sz w:val="18"/>
                <w:szCs w:val="18"/>
              </w:rPr>
              <w:t xml:space="preserve">лицензионный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415BA2">
              <w:rPr>
                <w:sz w:val="18"/>
                <w:szCs w:val="18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Office</w:t>
            </w:r>
            <w:r w:rsidRPr="00415BA2">
              <w:rPr>
                <w:sz w:val="18"/>
                <w:szCs w:val="18"/>
              </w:rPr>
              <w:t xml:space="preserve"> в версии </w:t>
            </w:r>
            <w:r w:rsidRPr="00415BA2">
              <w:rPr>
                <w:sz w:val="18"/>
                <w:szCs w:val="18"/>
                <w:lang w:val="en-US"/>
              </w:rPr>
              <w:t>Home</w:t>
            </w:r>
            <w:r w:rsidRPr="00415BA2">
              <w:rPr>
                <w:sz w:val="18"/>
                <w:szCs w:val="18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and</w:t>
            </w:r>
            <w:r w:rsidRPr="00415BA2">
              <w:rPr>
                <w:sz w:val="18"/>
                <w:szCs w:val="18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Business</w:t>
            </w:r>
            <w:r w:rsidRPr="00415BA2">
              <w:rPr>
                <w:sz w:val="18"/>
                <w:szCs w:val="18"/>
              </w:rPr>
              <w:t xml:space="preserve"> 2013 на русском языке со встроенными программами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415BA2">
              <w:rPr>
                <w:sz w:val="18"/>
                <w:szCs w:val="18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Word</w:t>
            </w:r>
            <w:r w:rsidRPr="00415BA2">
              <w:rPr>
                <w:sz w:val="18"/>
                <w:szCs w:val="18"/>
              </w:rPr>
              <w:t xml:space="preserve"> 2013,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415BA2">
              <w:rPr>
                <w:sz w:val="18"/>
                <w:szCs w:val="18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Excel</w:t>
            </w:r>
            <w:r w:rsidRPr="00415BA2">
              <w:rPr>
                <w:sz w:val="18"/>
                <w:szCs w:val="18"/>
              </w:rPr>
              <w:t xml:space="preserve"> 2013,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415BA2">
              <w:rPr>
                <w:sz w:val="18"/>
                <w:szCs w:val="18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PowerPoint</w:t>
            </w:r>
            <w:r w:rsidRPr="00415BA2">
              <w:rPr>
                <w:sz w:val="18"/>
                <w:szCs w:val="18"/>
              </w:rPr>
              <w:t xml:space="preserve"> 2013,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415BA2">
              <w:rPr>
                <w:sz w:val="18"/>
                <w:szCs w:val="18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OneNote</w:t>
            </w:r>
            <w:r w:rsidRPr="00415BA2">
              <w:rPr>
                <w:sz w:val="18"/>
                <w:szCs w:val="18"/>
              </w:rPr>
              <w:t xml:space="preserve"> 2013,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415BA2">
              <w:rPr>
                <w:sz w:val="18"/>
                <w:szCs w:val="18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Outlook</w:t>
            </w:r>
            <w:r w:rsidRPr="00415BA2">
              <w:rPr>
                <w:sz w:val="18"/>
                <w:szCs w:val="18"/>
              </w:rPr>
              <w:t xml:space="preserve"> 2013.</w:t>
            </w:r>
          </w:p>
          <w:p w:rsidR="00DA6B4D" w:rsidRPr="00415BA2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</w:p>
          <w:p w:rsidR="00DA6B4D" w:rsidRPr="00415BA2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  <w:r w:rsidRPr="00415BA2">
              <w:rPr>
                <w:b/>
                <w:color w:val="000000"/>
                <w:sz w:val="18"/>
                <w:szCs w:val="18"/>
              </w:rPr>
              <w:t>Монитор</w:t>
            </w:r>
            <w:r>
              <w:rPr>
                <w:b/>
                <w:color w:val="000000"/>
                <w:sz w:val="18"/>
                <w:szCs w:val="18"/>
              </w:rPr>
              <w:t xml:space="preserve"> жидкокристаллический со следующими характеристиками: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Тип:</w:t>
            </w:r>
            <w:r w:rsidRPr="00415BA2">
              <w:rPr>
                <w:sz w:val="18"/>
                <w:szCs w:val="18"/>
              </w:rPr>
              <w:t xml:space="preserve"> ЖК-монитор, широкоформатный.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Диагональ:</w:t>
            </w:r>
            <w:r w:rsidRPr="00415BA2">
              <w:rPr>
                <w:sz w:val="18"/>
                <w:szCs w:val="18"/>
              </w:rPr>
              <w:t xml:space="preserve"> не менее 21.5 дюйма.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Разрешение:</w:t>
            </w:r>
            <w:r w:rsidRPr="00415BA2">
              <w:rPr>
                <w:sz w:val="18"/>
                <w:szCs w:val="18"/>
              </w:rPr>
              <w:t xml:space="preserve"> не менее 1920x1080 точек.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Тип ЖК-матрицы</w:t>
            </w:r>
            <w:r w:rsidRPr="00415BA2">
              <w:rPr>
                <w:sz w:val="18"/>
                <w:szCs w:val="18"/>
              </w:rPr>
              <w:t>: TFT TN.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Подсветка:</w:t>
            </w:r>
            <w:r w:rsidRPr="00415BA2">
              <w:rPr>
                <w:sz w:val="18"/>
                <w:szCs w:val="18"/>
              </w:rPr>
              <w:t xml:space="preserve"> WLED.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Яркость:</w:t>
            </w:r>
            <w:r w:rsidRPr="00415BA2">
              <w:rPr>
                <w:sz w:val="18"/>
                <w:szCs w:val="18"/>
              </w:rPr>
              <w:t xml:space="preserve"> не менее 200 кд/м</w:t>
            </w:r>
            <w:proofErr w:type="gramStart"/>
            <w:r w:rsidRPr="00415BA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15BA2">
              <w:rPr>
                <w:sz w:val="18"/>
                <w:szCs w:val="18"/>
              </w:rPr>
              <w:t>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Динамическая контрастность:</w:t>
            </w:r>
            <w:r w:rsidRPr="00415BA2">
              <w:rPr>
                <w:sz w:val="18"/>
                <w:szCs w:val="18"/>
              </w:rPr>
              <w:t xml:space="preserve"> не менее 100000000:1.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Время отклика:</w:t>
            </w:r>
            <w:r w:rsidRPr="00415BA2">
              <w:rPr>
                <w:sz w:val="18"/>
                <w:szCs w:val="18"/>
              </w:rPr>
              <w:t xml:space="preserve"> не более 5 </w:t>
            </w:r>
            <w:proofErr w:type="spellStart"/>
            <w:r w:rsidRPr="00415BA2">
              <w:rPr>
                <w:sz w:val="18"/>
                <w:szCs w:val="18"/>
              </w:rPr>
              <w:t>мс</w:t>
            </w:r>
            <w:proofErr w:type="spellEnd"/>
            <w:r w:rsidRPr="00415BA2">
              <w:rPr>
                <w:sz w:val="18"/>
                <w:szCs w:val="18"/>
              </w:rPr>
              <w:t>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Входы:</w:t>
            </w:r>
            <w:r w:rsidRPr="00415BA2">
              <w:rPr>
                <w:sz w:val="18"/>
                <w:szCs w:val="18"/>
              </w:rPr>
              <w:t xml:space="preserve"> DVI-D (HDCP), VGA (D-</w:t>
            </w:r>
            <w:proofErr w:type="spellStart"/>
            <w:r w:rsidRPr="00415BA2">
              <w:rPr>
                <w:sz w:val="18"/>
                <w:szCs w:val="18"/>
              </w:rPr>
              <w:t>Sub</w:t>
            </w:r>
            <w:proofErr w:type="spellEnd"/>
            <w:r w:rsidRPr="00415BA2">
              <w:rPr>
                <w:sz w:val="18"/>
                <w:szCs w:val="18"/>
              </w:rPr>
              <w:t>).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Блок питания:</w:t>
            </w:r>
            <w:r w:rsidRPr="00415BA2">
              <w:rPr>
                <w:sz w:val="18"/>
                <w:szCs w:val="18"/>
              </w:rPr>
              <w:t xml:space="preserve"> встроенный.</w:t>
            </w:r>
          </w:p>
          <w:p w:rsidR="00DA6B4D" w:rsidRPr="00415BA2" w:rsidRDefault="00DA6B4D" w:rsidP="003D4F3F">
            <w:pPr>
              <w:rPr>
                <w:b/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Потребляемая мощность</w:t>
            </w:r>
          </w:p>
          <w:p w:rsidR="00DA6B4D" w:rsidRPr="00415BA2" w:rsidRDefault="00DA6B4D" w:rsidP="00DA6B4D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contextualSpacing/>
              <w:rPr>
                <w:sz w:val="18"/>
                <w:szCs w:val="18"/>
              </w:rPr>
            </w:pPr>
            <w:r w:rsidRPr="00415BA2">
              <w:rPr>
                <w:sz w:val="18"/>
                <w:szCs w:val="18"/>
              </w:rPr>
              <w:t>в рабочем режиме: не более 17 Вт;</w:t>
            </w:r>
          </w:p>
          <w:p w:rsidR="00DA6B4D" w:rsidRPr="00415BA2" w:rsidRDefault="00DA6B4D" w:rsidP="00DA6B4D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contextualSpacing/>
              <w:rPr>
                <w:sz w:val="18"/>
                <w:szCs w:val="18"/>
              </w:rPr>
            </w:pPr>
            <w:r w:rsidRPr="00415BA2">
              <w:rPr>
                <w:sz w:val="18"/>
                <w:szCs w:val="18"/>
              </w:rPr>
              <w:t>в режиме ожидания: не более 0.5 Вт.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Настенное крепление:</w:t>
            </w:r>
            <w:r w:rsidRPr="00415BA2">
              <w:rPr>
                <w:sz w:val="18"/>
                <w:szCs w:val="18"/>
              </w:rPr>
              <w:t xml:space="preserve"> стандарт </w:t>
            </w:r>
            <w:r w:rsidRPr="00415BA2">
              <w:rPr>
                <w:sz w:val="18"/>
                <w:szCs w:val="18"/>
                <w:lang w:val="en-US"/>
              </w:rPr>
              <w:t>VESA</w:t>
            </w:r>
            <w:r w:rsidRPr="00415BA2">
              <w:rPr>
                <w:sz w:val="18"/>
                <w:szCs w:val="18"/>
              </w:rPr>
              <w:t>, 100x100 мм.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lastRenderedPageBreak/>
              <w:t>Размеры (</w:t>
            </w:r>
            <w:proofErr w:type="gramStart"/>
            <w:r w:rsidRPr="00415BA2">
              <w:rPr>
                <w:b/>
                <w:sz w:val="18"/>
                <w:szCs w:val="18"/>
              </w:rPr>
              <w:t>Ш</w:t>
            </w:r>
            <w:proofErr w:type="gramEnd"/>
            <w:r w:rsidRPr="00415BA2">
              <w:rPr>
                <w:b/>
                <w:sz w:val="18"/>
                <w:szCs w:val="18"/>
              </w:rPr>
              <w:t xml:space="preserve"> х Г х В):</w:t>
            </w:r>
            <w:r w:rsidRPr="00415BA2">
              <w:rPr>
                <w:sz w:val="18"/>
                <w:szCs w:val="18"/>
              </w:rPr>
              <w:t xml:space="preserve"> не более 544x410x208 мм.</w:t>
            </w:r>
          </w:p>
          <w:p w:rsidR="00DA6B4D" w:rsidRPr="00415BA2" w:rsidRDefault="00DA6B4D" w:rsidP="003D4F3F">
            <w:pPr>
              <w:rPr>
                <w:sz w:val="18"/>
                <w:szCs w:val="18"/>
              </w:rPr>
            </w:pPr>
            <w:r w:rsidRPr="00415BA2">
              <w:rPr>
                <w:b/>
                <w:sz w:val="18"/>
                <w:szCs w:val="18"/>
              </w:rPr>
              <w:t>Вес:</w:t>
            </w:r>
            <w:r w:rsidRPr="00415BA2">
              <w:rPr>
                <w:sz w:val="18"/>
                <w:szCs w:val="18"/>
              </w:rPr>
              <w:t xml:space="preserve"> не более 3.90 кг.</w:t>
            </w:r>
          </w:p>
          <w:p w:rsidR="00DA6B4D" w:rsidRPr="006D40A2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</w:p>
          <w:p w:rsidR="00DA6B4D" w:rsidRPr="00227381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Гарантия (детали/качество сборки</w:t>
            </w:r>
            <w:r w:rsidRPr="00884A8B">
              <w:rPr>
                <w:b/>
                <w:color w:val="000000"/>
                <w:sz w:val="18"/>
                <w:szCs w:val="18"/>
              </w:rPr>
              <w:t>)</w:t>
            </w:r>
            <w:r w:rsidRPr="00BF713D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BF713D">
              <w:rPr>
                <w:color w:val="000000"/>
                <w:sz w:val="18"/>
                <w:szCs w:val="18"/>
              </w:rPr>
              <w:t xml:space="preserve">не менее </w:t>
            </w:r>
            <w:r w:rsidRPr="00884A8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84A8B">
              <w:rPr>
                <w:color w:val="000000"/>
                <w:sz w:val="18"/>
                <w:szCs w:val="18"/>
              </w:rPr>
              <w:t>/3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F713D">
              <w:rPr>
                <w:color w:val="000000"/>
                <w:sz w:val="18"/>
                <w:szCs w:val="18"/>
              </w:rPr>
              <w:t>месяцев</w:t>
            </w:r>
            <w:r w:rsidRPr="00545C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7" w:type="dxa"/>
            <w:tcBorders>
              <w:left w:val="double" w:sz="1" w:space="0" w:color="000000"/>
              <w:bottom w:val="double" w:sz="1" w:space="0" w:color="000000"/>
            </w:tcBorders>
          </w:tcPr>
          <w:p w:rsidR="00DA6B4D" w:rsidRPr="00BF713D" w:rsidRDefault="00DA6B4D" w:rsidP="003D4F3F">
            <w:pPr>
              <w:pStyle w:val="Web"/>
              <w:shd w:val="clear" w:color="auto" w:fill="FFFFFF"/>
              <w:snapToGrid w:val="0"/>
              <w:spacing w:before="170" w:after="0"/>
              <w:ind w:left="187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BF713D">
              <w:rPr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r w:rsidRPr="00BF713D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2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A6B4D" w:rsidRPr="007D7C23" w:rsidRDefault="00DA6B4D" w:rsidP="003D4F3F">
            <w:pPr>
              <w:pStyle w:val="Web"/>
              <w:shd w:val="clear" w:color="auto" w:fill="FFFFFF"/>
              <w:snapToGrid w:val="0"/>
              <w:spacing w:before="170" w:after="0"/>
              <w:ind w:left="1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DA6B4D" w:rsidRPr="007D7C23" w:rsidTr="00DA6B4D">
        <w:trPr>
          <w:trHeight w:val="145"/>
        </w:trPr>
        <w:tc>
          <w:tcPr>
            <w:tcW w:w="867" w:type="dxa"/>
            <w:tcBorders>
              <w:left w:val="double" w:sz="1" w:space="0" w:color="000000"/>
              <w:bottom w:val="double" w:sz="1" w:space="0" w:color="000000"/>
            </w:tcBorders>
          </w:tcPr>
          <w:p w:rsidR="00DA6B4D" w:rsidRPr="007D7C23" w:rsidRDefault="00DA6B4D" w:rsidP="003D4F3F">
            <w:pPr>
              <w:pStyle w:val="Web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0320" w:type="dxa"/>
            <w:tcBorders>
              <w:left w:val="double" w:sz="1" w:space="0" w:color="000000"/>
              <w:bottom w:val="double" w:sz="1" w:space="0" w:color="000000"/>
            </w:tcBorders>
          </w:tcPr>
          <w:p w:rsid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Многофункциональное устройство (МФУ)</w:t>
            </w:r>
            <w:r w:rsidRPr="0014721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  <w:p w:rsidR="00DA6B4D" w:rsidRPr="007D7C23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 w:rsidRPr="00147219">
              <w:rPr>
                <w:b/>
                <w:bCs/>
                <w:color w:val="000000"/>
                <w:sz w:val="18"/>
                <w:szCs w:val="18"/>
              </w:rPr>
              <w:t xml:space="preserve">Количество: </w:t>
            </w:r>
            <w:r>
              <w:rPr>
                <w:b/>
                <w:bCs/>
                <w:color w:val="000000"/>
                <w:sz w:val="18"/>
                <w:szCs w:val="18"/>
              </w:rPr>
              <w:t>1 устройство с характеристиками</w:t>
            </w:r>
            <w:r w:rsidRPr="007D7C2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:rsid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Общий тип:</w:t>
            </w:r>
            <w:r w:rsidRPr="00E331C6">
              <w:rPr>
                <w:sz w:val="18"/>
                <w:szCs w:val="18"/>
              </w:rPr>
              <w:t xml:space="preserve"> Монохромное многофункциональное устройство формата A4.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Технология</w:t>
            </w:r>
            <w:r w:rsidRPr="00E331C6">
              <w:rPr>
                <w:sz w:val="18"/>
                <w:szCs w:val="18"/>
              </w:rPr>
              <w:t xml:space="preserve">: ECOSYS </w:t>
            </w:r>
            <w:proofErr w:type="spellStart"/>
            <w:r w:rsidRPr="00E331C6">
              <w:rPr>
                <w:sz w:val="18"/>
                <w:szCs w:val="18"/>
              </w:rPr>
              <w:t>Laser</w:t>
            </w:r>
            <w:proofErr w:type="spellEnd"/>
            <w:r w:rsidRPr="00E331C6">
              <w:rPr>
                <w:sz w:val="18"/>
                <w:szCs w:val="18"/>
              </w:rPr>
              <w:t>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Производительность:</w:t>
            </w:r>
            <w:r w:rsidRPr="00E331C6">
              <w:rPr>
                <w:sz w:val="18"/>
                <w:szCs w:val="18"/>
              </w:rPr>
              <w:t xml:space="preserve"> до 35 страниц формата А</w:t>
            </w:r>
            <w:proofErr w:type="gramStart"/>
            <w:r w:rsidRPr="00E331C6">
              <w:rPr>
                <w:sz w:val="18"/>
                <w:szCs w:val="18"/>
              </w:rPr>
              <w:t>4</w:t>
            </w:r>
            <w:proofErr w:type="gramEnd"/>
            <w:r w:rsidRPr="00E331C6">
              <w:rPr>
                <w:sz w:val="18"/>
                <w:szCs w:val="18"/>
              </w:rPr>
              <w:t xml:space="preserve"> в минуту.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Разрешение печати:</w:t>
            </w:r>
            <w:r w:rsidRPr="00E331C6">
              <w:rPr>
                <w:sz w:val="18"/>
                <w:szCs w:val="18"/>
              </w:rPr>
              <w:t xml:space="preserve"> 1 200 x 1 200 точек на дюйм. 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Разрешение сканирования</w:t>
            </w:r>
            <w:r w:rsidRPr="00E331C6">
              <w:rPr>
                <w:sz w:val="18"/>
                <w:szCs w:val="18"/>
              </w:rPr>
              <w:t>: 600 х 600 точек на дюйм.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Разрешение копирования:</w:t>
            </w:r>
            <w:r w:rsidRPr="00E331C6">
              <w:rPr>
                <w:sz w:val="18"/>
                <w:szCs w:val="18"/>
              </w:rPr>
              <w:t xml:space="preserve"> 256 оттенков серого.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Время разогрева:</w:t>
            </w:r>
            <w:r w:rsidRPr="00E331C6">
              <w:rPr>
                <w:sz w:val="18"/>
                <w:szCs w:val="18"/>
              </w:rPr>
              <w:t xml:space="preserve"> не более 20 секунд.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Время выхода первого листа:</w:t>
            </w:r>
            <w:r w:rsidRPr="00E331C6">
              <w:rPr>
                <w:sz w:val="18"/>
                <w:szCs w:val="18"/>
              </w:rPr>
              <w:t xml:space="preserve"> не более 7 секунд.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Время выхода первой копии:</w:t>
            </w:r>
            <w:r w:rsidRPr="00E331C6">
              <w:rPr>
                <w:sz w:val="18"/>
                <w:szCs w:val="18"/>
              </w:rPr>
              <w:t xml:space="preserve"> не более 6,9 секунд.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Габаритные размеры (</w:t>
            </w:r>
            <w:proofErr w:type="gramStart"/>
            <w:r w:rsidRPr="00E331C6">
              <w:rPr>
                <w:b/>
                <w:sz w:val="18"/>
                <w:szCs w:val="18"/>
              </w:rPr>
              <w:t>Ш</w:t>
            </w:r>
            <w:proofErr w:type="gramEnd"/>
            <w:r w:rsidRPr="00E331C6">
              <w:rPr>
                <w:b/>
                <w:sz w:val="18"/>
                <w:szCs w:val="18"/>
              </w:rPr>
              <w:t xml:space="preserve"> x Г x В):</w:t>
            </w:r>
            <w:r w:rsidRPr="00E331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 более </w:t>
            </w:r>
            <w:r w:rsidRPr="00E331C6">
              <w:rPr>
                <w:sz w:val="18"/>
                <w:szCs w:val="18"/>
              </w:rPr>
              <w:t>494 x 430 x 448 мм.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Масса:</w:t>
            </w:r>
            <w:r w:rsidRPr="00E331C6">
              <w:rPr>
                <w:sz w:val="18"/>
                <w:szCs w:val="18"/>
              </w:rPr>
              <w:t xml:space="preserve"> не более 18 кг.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Потребление электроэнергии</w:t>
            </w:r>
            <w:r w:rsidRPr="00E331C6">
              <w:rPr>
                <w:sz w:val="18"/>
                <w:szCs w:val="18"/>
              </w:rPr>
              <w:t xml:space="preserve"> </w:t>
            </w:r>
          </w:p>
          <w:p w:rsidR="00DA6B4D" w:rsidRPr="00E331C6" w:rsidRDefault="00DA6B4D" w:rsidP="00DA6B4D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sz w:val="18"/>
                <w:szCs w:val="18"/>
              </w:rPr>
            </w:pPr>
            <w:r w:rsidRPr="00E331C6">
              <w:rPr>
                <w:sz w:val="18"/>
                <w:szCs w:val="18"/>
              </w:rPr>
              <w:t>в режиме копирование/печать: не более 497 Вт;</w:t>
            </w:r>
          </w:p>
          <w:p w:rsidR="00DA6B4D" w:rsidRPr="00E331C6" w:rsidRDefault="00DA6B4D" w:rsidP="00DA6B4D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sz w:val="18"/>
                <w:szCs w:val="18"/>
              </w:rPr>
            </w:pPr>
            <w:r w:rsidRPr="00E331C6">
              <w:rPr>
                <w:sz w:val="18"/>
                <w:szCs w:val="18"/>
              </w:rPr>
              <w:t>в режиме готовности: не более 80 Вт;</w:t>
            </w:r>
          </w:p>
          <w:p w:rsidR="00DA6B4D" w:rsidRPr="00E331C6" w:rsidRDefault="00DA6B4D" w:rsidP="00DA6B4D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sz w:val="18"/>
                <w:szCs w:val="18"/>
              </w:rPr>
            </w:pPr>
            <w:r w:rsidRPr="00E331C6">
              <w:rPr>
                <w:sz w:val="18"/>
                <w:szCs w:val="18"/>
              </w:rPr>
              <w:t>в спящем режиме: 7,8 Вт;</w:t>
            </w:r>
          </w:p>
          <w:p w:rsidR="00DA6B4D" w:rsidRPr="00E331C6" w:rsidRDefault="00DA6B4D" w:rsidP="00DA6B4D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rPr>
                <w:sz w:val="18"/>
                <w:szCs w:val="18"/>
              </w:rPr>
            </w:pPr>
            <w:r w:rsidRPr="00E331C6">
              <w:rPr>
                <w:sz w:val="18"/>
                <w:szCs w:val="18"/>
              </w:rPr>
              <w:t>в режиме автоматического отключения: не более 0,5 Вт.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lastRenderedPageBreak/>
              <w:t>Источник электропитания:</w:t>
            </w:r>
            <w:r w:rsidRPr="00E331C6">
              <w:rPr>
                <w:sz w:val="18"/>
                <w:szCs w:val="18"/>
              </w:rPr>
              <w:t xml:space="preserve"> 220 ~ 240</w:t>
            </w:r>
            <w:proofErr w:type="gramStart"/>
            <w:r w:rsidRPr="00E331C6">
              <w:rPr>
                <w:sz w:val="18"/>
                <w:szCs w:val="18"/>
              </w:rPr>
              <w:t xml:space="preserve"> В</w:t>
            </w:r>
            <w:proofErr w:type="gramEnd"/>
            <w:r w:rsidRPr="00E331C6">
              <w:rPr>
                <w:sz w:val="18"/>
                <w:szCs w:val="18"/>
              </w:rPr>
              <w:t>, 50/60 Гц.</w:t>
            </w:r>
          </w:p>
          <w:p w:rsidR="00DA6B4D" w:rsidRPr="00E331C6" w:rsidRDefault="00DA6B4D" w:rsidP="003D4F3F">
            <w:pPr>
              <w:rPr>
                <w:b/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Уровень шума (ISO 7779 / ISO 9296)</w:t>
            </w:r>
          </w:p>
          <w:p w:rsidR="00DA6B4D" w:rsidRPr="00E331C6" w:rsidRDefault="00DA6B4D" w:rsidP="00DA6B4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331C6">
              <w:rPr>
                <w:sz w:val="18"/>
                <w:szCs w:val="18"/>
              </w:rPr>
              <w:t>в режиме копирование/печать (половинная скорость) не более 49 дБ(A);</w:t>
            </w:r>
          </w:p>
          <w:p w:rsidR="00DA6B4D" w:rsidRPr="00E331C6" w:rsidRDefault="00DA6B4D" w:rsidP="00DA6B4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331C6">
              <w:rPr>
                <w:sz w:val="18"/>
                <w:szCs w:val="18"/>
              </w:rPr>
              <w:t>в режиме копирование/печать  (полная скорость) не более 55 дБ(A);</w:t>
            </w:r>
          </w:p>
          <w:p w:rsidR="00DA6B4D" w:rsidRPr="00E331C6" w:rsidRDefault="00DA6B4D" w:rsidP="00DA6B4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331C6">
              <w:rPr>
                <w:sz w:val="18"/>
                <w:szCs w:val="18"/>
              </w:rPr>
              <w:t>в режиме ожидания (режим готовности): не более 30 дБ(A).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Стандарты безопасности:</w:t>
            </w:r>
            <w:r w:rsidRPr="00E331C6">
              <w:rPr>
                <w:sz w:val="18"/>
                <w:szCs w:val="18"/>
              </w:rPr>
              <w:t xml:space="preserve"> TÜV/GS, CE: устройство изготовлено в соответствии с требованиями стандарта качества ISO 9001 и стандарта защиты окружающей среды ISO 14001.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Встроенная оперативная п</w:t>
            </w:r>
            <w:r w:rsidRPr="00E331C6">
              <w:rPr>
                <w:b/>
                <w:sz w:val="18"/>
                <w:szCs w:val="18"/>
              </w:rPr>
              <w:t>амять:</w:t>
            </w:r>
            <w:r w:rsidRPr="00E331C6">
              <w:rPr>
                <w:sz w:val="18"/>
                <w:szCs w:val="18"/>
              </w:rPr>
              <w:t xml:space="preserve"> стандартно не менее 256 Мб, максимально до 768 Мб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proofErr w:type="gramStart"/>
            <w:r w:rsidRPr="00E331C6">
              <w:rPr>
                <w:b/>
                <w:sz w:val="18"/>
                <w:szCs w:val="18"/>
              </w:rPr>
              <w:t>Входная емкость:</w:t>
            </w:r>
            <w:r w:rsidRPr="00E331C6">
              <w:rPr>
                <w:sz w:val="18"/>
                <w:szCs w:val="18"/>
              </w:rPr>
              <w:t xml:space="preserve"> многоцелевой лоток на 50 листов 60–220 г/м², A4, A5, A6, B5, </w:t>
            </w:r>
            <w:proofErr w:type="spellStart"/>
            <w:r w:rsidRPr="00E331C6">
              <w:rPr>
                <w:sz w:val="18"/>
                <w:szCs w:val="18"/>
              </w:rPr>
              <w:t>Letter</w:t>
            </w:r>
            <w:proofErr w:type="spellEnd"/>
            <w:r w:rsidRPr="00E331C6">
              <w:rPr>
                <w:sz w:val="18"/>
                <w:szCs w:val="18"/>
              </w:rPr>
              <w:t xml:space="preserve">, </w:t>
            </w:r>
            <w:proofErr w:type="spellStart"/>
            <w:r w:rsidRPr="00E331C6">
              <w:rPr>
                <w:sz w:val="18"/>
                <w:szCs w:val="18"/>
              </w:rPr>
              <w:t>Legal</w:t>
            </w:r>
            <w:proofErr w:type="spellEnd"/>
            <w:r w:rsidRPr="00E331C6">
              <w:rPr>
                <w:sz w:val="18"/>
                <w:szCs w:val="18"/>
              </w:rPr>
              <w:t xml:space="preserve">, </w:t>
            </w:r>
            <w:proofErr w:type="spellStart"/>
            <w:r w:rsidRPr="00E331C6">
              <w:rPr>
                <w:sz w:val="18"/>
                <w:szCs w:val="18"/>
              </w:rPr>
              <w:t>Folio</w:t>
            </w:r>
            <w:proofErr w:type="spellEnd"/>
            <w:r w:rsidRPr="00E331C6">
              <w:rPr>
                <w:sz w:val="18"/>
                <w:szCs w:val="18"/>
              </w:rPr>
              <w:t xml:space="preserve">, конверты, </w:t>
            </w:r>
            <w:proofErr w:type="spellStart"/>
            <w:r w:rsidRPr="00E331C6">
              <w:rPr>
                <w:sz w:val="18"/>
                <w:szCs w:val="18"/>
              </w:rPr>
              <w:t>Custom</w:t>
            </w:r>
            <w:proofErr w:type="spellEnd"/>
            <w:r w:rsidRPr="00E331C6">
              <w:rPr>
                <w:sz w:val="18"/>
                <w:szCs w:val="18"/>
              </w:rPr>
              <w:t xml:space="preserve"> (от 70 x 148 до 216 x 356 мм), универсальная кассета на 250 листов 60–120 г/m², A4, A5, A6, B5, </w:t>
            </w:r>
            <w:proofErr w:type="spellStart"/>
            <w:r w:rsidRPr="00E331C6">
              <w:rPr>
                <w:sz w:val="18"/>
                <w:szCs w:val="18"/>
              </w:rPr>
              <w:t>Letter</w:t>
            </w:r>
            <w:proofErr w:type="spellEnd"/>
            <w:r w:rsidRPr="00E331C6">
              <w:rPr>
                <w:sz w:val="18"/>
                <w:szCs w:val="18"/>
              </w:rPr>
              <w:t xml:space="preserve">, </w:t>
            </w:r>
            <w:proofErr w:type="spellStart"/>
            <w:r w:rsidRPr="00E331C6">
              <w:rPr>
                <w:sz w:val="18"/>
                <w:szCs w:val="18"/>
              </w:rPr>
              <w:t>Legal</w:t>
            </w:r>
            <w:proofErr w:type="spellEnd"/>
            <w:r w:rsidRPr="00E331C6">
              <w:rPr>
                <w:sz w:val="18"/>
                <w:szCs w:val="18"/>
              </w:rPr>
              <w:t xml:space="preserve">, </w:t>
            </w:r>
            <w:proofErr w:type="spellStart"/>
            <w:r w:rsidRPr="00E331C6">
              <w:rPr>
                <w:sz w:val="18"/>
                <w:szCs w:val="18"/>
              </w:rPr>
              <w:t>Folio</w:t>
            </w:r>
            <w:proofErr w:type="spellEnd"/>
            <w:r w:rsidRPr="00E331C6">
              <w:rPr>
                <w:sz w:val="18"/>
                <w:szCs w:val="18"/>
              </w:rPr>
              <w:t xml:space="preserve">, </w:t>
            </w:r>
            <w:proofErr w:type="spellStart"/>
            <w:r w:rsidRPr="00E331C6">
              <w:rPr>
                <w:sz w:val="18"/>
                <w:szCs w:val="18"/>
              </w:rPr>
              <w:t>Custom</w:t>
            </w:r>
            <w:proofErr w:type="spellEnd"/>
            <w:r w:rsidRPr="00E331C6">
              <w:rPr>
                <w:sz w:val="18"/>
                <w:szCs w:val="18"/>
              </w:rPr>
              <w:t xml:space="preserve"> (от 105 x 148 до 216 x 356 мм).</w:t>
            </w:r>
            <w:proofErr w:type="gramEnd"/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Объем подачи бумаги с дополнительными устройствами</w:t>
            </w:r>
            <w:r w:rsidRPr="00E331C6">
              <w:rPr>
                <w:sz w:val="18"/>
                <w:szCs w:val="18"/>
              </w:rPr>
              <w:t>: не менее 800 листов.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Дуплекс:</w:t>
            </w:r>
            <w:r w:rsidRPr="00E331C6">
              <w:rPr>
                <w:sz w:val="18"/>
                <w:szCs w:val="18"/>
              </w:rPr>
              <w:t xml:space="preserve"> стандартная дуплексная печать 60–105 г/м².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Выходной лоток:</w:t>
            </w:r>
            <w:r w:rsidRPr="00E331C6">
              <w:rPr>
                <w:sz w:val="18"/>
                <w:szCs w:val="18"/>
              </w:rPr>
              <w:t xml:space="preserve"> 150 листов лицевой стороной вниз.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Устройство автоматической подачи оригиналов:</w:t>
            </w:r>
            <w:r w:rsidRPr="00E331C6">
              <w:rPr>
                <w:sz w:val="18"/>
                <w:szCs w:val="18"/>
              </w:rPr>
              <w:t xml:space="preserve"> 50 листов, симплексное сканирование 50–120 г/м², двустороннее сканирование 50–110 г/м², A4, A5, B5, </w:t>
            </w:r>
            <w:proofErr w:type="spellStart"/>
            <w:r w:rsidRPr="00E331C6">
              <w:rPr>
                <w:sz w:val="18"/>
                <w:szCs w:val="18"/>
              </w:rPr>
              <w:t>Letter</w:t>
            </w:r>
            <w:proofErr w:type="spellEnd"/>
            <w:r w:rsidRPr="00E331C6">
              <w:rPr>
                <w:sz w:val="18"/>
                <w:szCs w:val="18"/>
              </w:rPr>
              <w:t xml:space="preserve">, </w:t>
            </w:r>
            <w:proofErr w:type="spellStart"/>
            <w:r w:rsidRPr="00E331C6">
              <w:rPr>
                <w:sz w:val="18"/>
                <w:szCs w:val="18"/>
              </w:rPr>
              <w:t>Legal</w:t>
            </w:r>
            <w:proofErr w:type="spellEnd"/>
            <w:r w:rsidRPr="00E331C6">
              <w:rPr>
                <w:sz w:val="18"/>
                <w:szCs w:val="18"/>
              </w:rPr>
              <w:t xml:space="preserve">, </w:t>
            </w:r>
            <w:proofErr w:type="spellStart"/>
            <w:r w:rsidRPr="00E331C6">
              <w:rPr>
                <w:sz w:val="18"/>
                <w:szCs w:val="18"/>
              </w:rPr>
              <w:t>Custom</w:t>
            </w:r>
            <w:proofErr w:type="spellEnd"/>
            <w:r w:rsidRPr="00E331C6">
              <w:rPr>
                <w:sz w:val="18"/>
                <w:szCs w:val="18"/>
              </w:rPr>
              <w:t xml:space="preserve"> (от 140 x 210 до 216 x 356 мм).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Общие характеристики бумаги</w:t>
            </w:r>
            <w:r w:rsidRPr="00E331C6">
              <w:rPr>
                <w:sz w:val="18"/>
                <w:szCs w:val="18"/>
              </w:rPr>
              <w:t>: максимальная допустимая толщина листа бумаги не менее 0,11 мм.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Процессор:</w:t>
            </w:r>
            <w:r w:rsidRPr="00E331C6">
              <w:rPr>
                <w:sz w:val="18"/>
                <w:szCs w:val="18"/>
              </w:rPr>
              <w:t xml:space="preserve"> </w:t>
            </w:r>
            <w:proofErr w:type="spellStart"/>
            <w:r w:rsidRPr="00E331C6">
              <w:rPr>
                <w:sz w:val="18"/>
                <w:szCs w:val="18"/>
              </w:rPr>
              <w:t>PowerPC</w:t>
            </w:r>
            <w:proofErr w:type="spellEnd"/>
            <w:r w:rsidRPr="00E331C6">
              <w:rPr>
                <w:sz w:val="18"/>
                <w:szCs w:val="18"/>
              </w:rPr>
              <w:t xml:space="preserve"> 440/667 МГц (либо аналог).</w:t>
            </w:r>
          </w:p>
          <w:p w:rsidR="00DA6B4D" w:rsidRPr="00E331C6" w:rsidRDefault="00DA6B4D" w:rsidP="003D4F3F">
            <w:pPr>
              <w:rPr>
                <w:sz w:val="18"/>
                <w:szCs w:val="18"/>
                <w:lang w:val="en-US"/>
              </w:rPr>
            </w:pPr>
            <w:r w:rsidRPr="00E331C6">
              <w:rPr>
                <w:b/>
                <w:sz w:val="18"/>
                <w:szCs w:val="18"/>
              </w:rPr>
              <w:t>Язык</w:t>
            </w:r>
            <w:r w:rsidRPr="00E331C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331C6">
              <w:rPr>
                <w:b/>
                <w:sz w:val="18"/>
                <w:szCs w:val="18"/>
              </w:rPr>
              <w:t>контроллера</w:t>
            </w:r>
            <w:r w:rsidRPr="00E331C6">
              <w:rPr>
                <w:sz w:val="18"/>
                <w:szCs w:val="18"/>
                <w:lang w:val="en-US"/>
              </w:rPr>
              <w:t xml:space="preserve">:  PRESCRIBE </w:t>
            </w:r>
            <w:proofErr w:type="spellStart"/>
            <w:r w:rsidRPr="00E331C6">
              <w:rPr>
                <w:sz w:val="18"/>
                <w:szCs w:val="18"/>
                <w:lang w:val="en-US"/>
              </w:rPr>
              <w:t>IIe</w:t>
            </w:r>
            <w:proofErr w:type="spellEnd"/>
          </w:p>
          <w:p w:rsidR="00DA6B4D" w:rsidRPr="00E331C6" w:rsidRDefault="00DA6B4D" w:rsidP="003D4F3F">
            <w:pPr>
              <w:rPr>
                <w:sz w:val="18"/>
                <w:szCs w:val="18"/>
                <w:lang w:val="en-US"/>
              </w:rPr>
            </w:pPr>
            <w:r w:rsidRPr="00E331C6">
              <w:rPr>
                <w:b/>
                <w:sz w:val="18"/>
                <w:szCs w:val="18"/>
              </w:rPr>
              <w:t>Эмуляции</w:t>
            </w:r>
            <w:r w:rsidRPr="00E331C6">
              <w:rPr>
                <w:b/>
                <w:sz w:val="18"/>
                <w:szCs w:val="18"/>
                <w:lang w:val="en-US"/>
              </w:rPr>
              <w:t>:</w:t>
            </w:r>
            <w:r w:rsidRPr="00E331C6">
              <w:rPr>
                <w:sz w:val="18"/>
                <w:szCs w:val="18"/>
                <w:lang w:val="en-US"/>
              </w:rPr>
              <w:t xml:space="preserve"> PCL6 (5c/XL), KPD L 3 (PostScript 3-compatible), Line Printer, IBM </w:t>
            </w:r>
            <w:proofErr w:type="spellStart"/>
            <w:r w:rsidRPr="00E331C6">
              <w:rPr>
                <w:sz w:val="18"/>
                <w:szCs w:val="18"/>
                <w:lang w:val="en-US"/>
              </w:rPr>
              <w:t>Proprinter</w:t>
            </w:r>
            <w:proofErr w:type="spellEnd"/>
            <w:r w:rsidRPr="00E331C6">
              <w:rPr>
                <w:sz w:val="18"/>
                <w:szCs w:val="18"/>
                <w:lang w:val="en-US"/>
              </w:rPr>
              <w:t xml:space="preserve"> X24E, Epson LQ-850, Diablo 630, PDF Direct Print, XPS Direct Print.</w:t>
            </w:r>
          </w:p>
          <w:p w:rsidR="00DA6B4D" w:rsidRPr="00E331C6" w:rsidRDefault="00DA6B4D" w:rsidP="003D4F3F">
            <w:pPr>
              <w:rPr>
                <w:sz w:val="18"/>
                <w:szCs w:val="18"/>
                <w:lang w:val="en-US"/>
              </w:rPr>
            </w:pPr>
            <w:r w:rsidRPr="00E331C6">
              <w:rPr>
                <w:b/>
                <w:sz w:val="18"/>
                <w:szCs w:val="18"/>
              </w:rPr>
              <w:t>Шрифты</w:t>
            </w:r>
            <w:r w:rsidRPr="00E331C6">
              <w:rPr>
                <w:b/>
                <w:sz w:val="18"/>
                <w:szCs w:val="18"/>
                <w:lang w:val="en-US"/>
              </w:rPr>
              <w:t>:</w:t>
            </w:r>
            <w:r w:rsidRPr="00E331C6">
              <w:rPr>
                <w:sz w:val="18"/>
                <w:szCs w:val="18"/>
                <w:lang w:val="en-US"/>
              </w:rPr>
              <w:t xml:space="preserve"> 93 </w:t>
            </w:r>
            <w:r w:rsidRPr="00E331C6">
              <w:rPr>
                <w:sz w:val="18"/>
                <w:szCs w:val="18"/>
              </w:rPr>
              <w:t>шрифта</w:t>
            </w:r>
            <w:r w:rsidRPr="00E331C6">
              <w:rPr>
                <w:sz w:val="18"/>
                <w:szCs w:val="18"/>
                <w:lang w:val="en-US"/>
              </w:rPr>
              <w:t xml:space="preserve"> (PCL 6, </w:t>
            </w:r>
            <w:r w:rsidRPr="00E331C6">
              <w:rPr>
                <w:sz w:val="18"/>
                <w:szCs w:val="18"/>
              </w:rPr>
              <w:t>совместимы</w:t>
            </w:r>
            <w:r w:rsidRPr="00E331C6">
              <w:rPr>
                <w:sz w:val="18"/>
                <w:szCs w:val="18"/>
                <w:lang w:val="en-US"/>
              </w:rPr>
              <w:t xml:space="preserve"> </w:t>
            </w:r>
            <w:r w:rsidRPr="00E331C6">
              <w:rPr>
                <w:sz w:val="18"/>
                <w:szCs w:val="18"/>
              </w:rPr>
              <w:t>с</w:t>
            </w:r>
            <w:r w:rsidRPr="00E331C6">
              <w:rPr>
                <w:sz w:val="18"/>
                <w:szCs w:val="18"/>
                <w:lang w:val="en-US"/>
              </w:rPr>
              <w:t xml:space="preserve"> HP) + 8 (Windows Vista), 101 (KPD L3), 1 </w:t>
            </w:r>
            <w:r w:rsidRPr="00E331C6">
              <w:rPr>
                <w:sz w:val="18"/>
                <w:szCs w:val="18"/>
              </w:rPr>
              <w:t>растровый</w:t>
            </w:r>
            <w:r w:rsidRPr="00E331C6">
              <w:rPr>
                <w:sz w:val="18"/>
                <w:szCs w:val="18"/>
                <w:lang w:val="en-US"/>
              </w:rPr>
              <w:t xml:space="preserve"> </w:t>
            </w:r>
            <w:r w:rsidRPr="00E331C6">
              <w:rPr>
                <w:sz w:val="18"/>
                <w:szCs w:val="18"/>
              </w:rPr>
              <w:t>шрифт</w:t>
            </w:r>
            <w:r w:rsidRPr="00E331C6">
              <w:rPr>
                <w:sz w:val="18"/>
                <w:szCs w:val="18"/>
                <w:lang w:val="en-US"/>
              </w:rPr>
              <w:t xml:space="preserve">, 45 </w:t>
            </w:r>
            <w:r w:rsidRPr="00E331C6">
              <w:rPr>
                <w:sz w:val="18"/>
                <w:szCs w:val="18"/>
              </w:rPr>
              <w:t>типов</w:t>
            </w:r>
            <w:r w:rsidRPr="00E331C6">
              <w:rPr>
                <w:sz w:val="18"/>
                <w:szCs w:val="18"/>
                <w:lang w:val="en-US"/>
              </w:rPr>
              <w:t xml:space="preserve"> </w:t>
            </w:r>
            <w:r w:rsidRPr="00E331C6">
              <w:rPr>
                <w:sz w:val="18"/>
                <w:szCs w:val="18"/>
              </w:rPr>
              <w:t>одномерных</w:t>
            </w:r>
            <w:r w:rsidRPr="00E331C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C6">
              <w:rPr>
                <w:sz w:val="18"/>
                <w:szCs w:val="18"/>
              </w:rPr>
              <w:t>штрихкодов</w:t>
            </w:r>
            <w:proofErr w:type="spellEnd"/>
            <w:r w:rsidRPr="00E331C6">
              <w:rPr>
                <w:sz w:val="18"/>
                <w:szCs w:val="18"/>
                <w:lang w:val="en-US"/>
              </w:rPr>
              <w:t xml:space="preserve">, 1 </w:t>
            </w:r>
            <w:r w:rsidRPr="00E331C6">
              <w:rPr>
                <w:sz w:val="18"/>
                <w:szCs w:val="18"/>
              </w:rPr>
              <w:t>двухмерный</w:t>
            </w:r>
            <w:r w:rsidRPr="00E331C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31C6">
              <w:rPr>
                <w:sz w:val="18"/>
                <w:szCs w:val="18"/>
              </w:rPr>
              <w:t>штрихкод</w:t>
            </w:r>
            <w:proofErr w:type="spellEnd"/>
            <w:r w:rsidRPr="00E331C6">
              <w:rPr>
                <w:sz w:val="18"/>
                <w:szCs w:val="18"/>
                <w:lang w:val="en-US"/>
              </w:rPr>
              <w:t xml:space="preserve"> (PD F417).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Интегрированный учет:</w:t>
            </w:r>
            <w:r w:rsidRPr="00E331C6">
              <w:rPr>
                <w:sz w:val="18"/>
                <w:szCs w:val="18"/>
              </w:rPr>
              <w:t xml:space="preserve"> 20 кодов подразделений.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lastRenderedPageBreak/>
              <w:t>Особенности:</w:t>
            </w:r>
            <w:r w:rsidRPr="00E331C6">
              <w:rPr>
                <w:sz w:val="18"/>
                <w:szCs w:val="18"/>
              </w:rPr>
              <w:t xml:space="preserve"> прямая печать защищенных PDF файлов, печать IPP, печать e-</w:t>
            </w:r>
            <w:proofErr w:type="spellStart"/>
            <w:r w:rsidRPr="00E331C6">
              <w:rPr>
                <w:sz w:val="18"/>
                <w:szCs w:val="18"/>
              </w:rPr>
              <w:t>mail</w:t>
            </w:r>
            <w:proofErr w:type="spellEnd"/>
            <w:r w:rsidRPr="00E331C6">
              <w:rPr>
                <w:sz w:val="18"/>
                <w:szCs w:val="18"/>
              </w:rPr>
              <w:t xml:space="preserve"> печать WSD, защищенная печать по SSL, </w:t>
            </w:r>
            <w:proofErr w:type="spellStart"/>
            <w:r w:rsidRPr="00E331C6">
              <w:rPr>
                <w:sz w:val="18"/>
                <w:szCs w:val="18"/>
              </w:rPr>
              <w:t>IPsec</w:t>
            </w:r>
            <w:proofErr w:type="spellEnd"/>
            <w:r w:rsidRPr="00E331C6">
              <w:rPr>
                <w:sz w:val="18"/>
                <w:szCs w:val="18"/>
              </w:rPr>
              <w:t xml:space="preserve">, SNMPv3 и </w:t>
            </w:r>
            <w:proofErr w:type="spellStart"/>
            <w:r w:rsidRPr="00E331C6">
              <w:rPr>
                <w:sz w:val="18"/>
                <w:szCs w:val="18"/>
              </w:rPr>
              <w:t>Private</w:t>
            </w:r>
            <w:proofErr w:type="spellEnd"/>
            <w:r w:rsidRPr="00E331C6">
              <w:rPr>
                <w:sz w:val="18"/>
                <w:szCs w:val="18"/>
              </w:rPr>
              <w:t xml:space="preserve"> </w:t>
            </w:r>
            <w:proofErr w:type="spellStart"/>
            <w:r w:rsidRPr="00E331C6">
              <w:rPr>
                <w:sz w:val="18"/>
                <w:szCs w:val="18"/>
              </w:rPr>
              <w:t>Print</w:t>
            </w:r>
            <w:proofErr w:type="spellEnd"/>
            <w:r w:rsidRPr="00E331C6">
              <w:rPr>
                <w:sz w:val="18"/>
                <w:szCs w:val="18"/>
              </w:rPr>
              <w:t>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Операционные системы:</w:t>
            </w:r>
            <w:r w:rsidRPr="00E331C6">
              <w:rPr>
                <w:sz w:val="18"/>
                <w:szCs w:val="18"/>
              </w:rPr>
              <w:t xml:space="preserve"> все существующие операционные системы </w:t>
            </w:r>
            <w:proofErr w:type="spellStart"/>
            <w:r w:rsidRPr="00E331C6">
              <w:rPr>
                <w:sz w:val="18"/>
                <w:szCs w:val="18"/>
              </w:rPr>
              <w:t>Windows</w:t>
            </w:r>
            <w:proofErr w:type="spellEnd"/>
            <w:r w:rsidRPr="00E331C6">
              <w:rPr>
                <w:sz w:val="18"/>
                <w:szCs w:val="18"/>
              </w:rPr>
              <w:t xml:space="preserve">, включая </w:t>
            </w:r>
            <w:r w:rsidRPr="00E331C6">
              <w:rPr>
                <w:sz w:val="18"/>
                <w:szCs w:val="18"/>
                <w:lang w:val="en-US"/>
              </w:rPr>
              <w:t>Windows</w:t>
            </w:r>
            <w:r w:rsidRPr="00E331C6">
              <w:rPr>
                <w:sz w:val="18"/>
                <w:szCs w:val="18"/>
              </w:rPr>
              <w:t xml:space="preserve"> 8, MAC OS X вер. 10.4 или выше, </w:t>
            </w:r>
            <w:proofErr w:type="spellStart"/>
            <w:r w:rsidRPr="00E331C6">
              <w:rPr>
                <w:sz w:val="18"/>
                <w:szCs w:val="18"/>
              </w:rPr>
              <w:t>Unix</w:t>
            </w:r>
            <w:proofErr w:type="spellEnd"/>
            <w:r w:rsidRPr="00E331C6">
              <w:rPr>
                <w:sz w:val="18"/>
                <w:szCs w:val="18"/>
              </w:rPr>
              <w:t xml:space="preserve">, </w:t>
            </w:r>
            <w:proofErr w:type="spellStart"/>
            <w:r w:rsidRPr="00E331C6">
              <w:rPr>
                <w:sz w:val="18"/>
                <w:szCs w:val="18"/>
              </w:rPr>
              <w:t>Linux</w:t>
            </w:r>
            <w:proofErr w:type="spellEnd"/>
            <w:r w:rsidRPr="00E331C6">
              <w:rPr>
                <w:sz w:val="18"/>
                <w:szCs w:val="18"/>
              </w:rPr>
              <w:t>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Максимальный  размер оригинала при копировании/сканировании</w:t>
            </w:r>
            <w:r w:rsidRPr="00E331C6">
              <w:rPr>
                <w:sz w:val="18"/>
                <w:szCs w:val="18"/>
              </w:rPr>
              <w:t>: A4/</w:t>
            </w:r>
            <w:proofErr w:type="spellStart"/>
            <w:r w:rsidRPr="00E331C6">
              <w:rPr>
                <w:sz w:val="18"/>
                <w:szCs w:val="18"/>
              </w:rPr>
              <w:t>Legal</w:t>
            </w:r>
            <w:proofErr w:type="spellEnd"/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Функции цифрового копирования:</w:t>
            </w:r>
            <w:r w:rsidRPr="00E331C6">
              <w:rPr>
                <w:sz w:val="18"/>
                <w:szCs w:val="18"/>
              </w:rPr>
              <w:t xml:space="preserve"> </w:t>
            </w:r>
            <w:proofErr w:type="spellStart"/>
            <w:r w:rsidRPr="00E331C6">
              <w:rPr>
                <w:sz w:val="18"/>
                <w:szCs w:val="18"/>
              </w:rPr>
              <w:t>Scan-once-copy-many</w:t>
            </w:r>
            <w:proofErr w:type="spellEnd"/>
            <w:r w:rsidRPr="00E331C6">
              <w:rPr>
                <w:sz w:val="18"/>
                <w:szCs w:val="18"/>
              </w:rPr>
              <w:t>, электронная сортировка, 2в1, 4в1, Копирование идентификационных карт, резервирование работы, приоритетная печать, программное, автоматическое дуплексное копирование, раздельное копирование, непрерывное сканирование, автоматическая смена кассеты, регулирование плотности копирования.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Режимы экспонирования: автоматический, ручной</w:t>
            </w:r>
            <w:r w:rsidRPr="00E331C6">
              <w:rPr>
                <w:sz w:val="18"/>
                <w:szCs w:val="18"/>
              </w:rPr>
              <w:t>: 7 шагов.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Предустановленные коэффициенты масштабирования</w:t>
            </w:r>
            <w:r w:rsidRPr="00E331C6">
              <w:rPr>
                <w:sz w:val="18"/>
                <w:szCs w:val="18"/>
              </w:rPr>
              <w:t>: 7 уменьшений / 5 увеличений.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Диапазон масштабирования</w:t>
            </w:r>
            <w:r w:rsidRPr="00E331C6">
              <w:rPr>
                <w:sz w:val="18"/>
                <w:szCs w:val="18"/>
              </w:rPr>
              <w:t>: не менее 25 - 400 % с шагом увеличения 1%.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Непрерывное копирование</w:t>
            </w:r>
            <w:r w:rsidRPr="00E331C6">
              <w:rPr>
                <w:b/>
                <w:sz w:val="18"/>
                <w:szCs w:val="18"/>
              </w:rPr>
              <w:tab/>
              <w:t>:</w:t>
            </w:r>
            <w:r w:rsidRPr="00E331C6">
              <w:rPr>
                <w:sz w:val="18"/>
                <w:szCs w:val="18"/>
              </w:rPr>
              <w:t xml:space="preserve"> 1 - 999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Настройки изображения:</w:t>
            </w:r>
            <w:r w:rsidRPr="00E331C6">
              <w:rPr>
                <w:sz w:val="18"/>
                <w:szCs w:val="18"/>
              </w:rPr>
              <w:t xml:space="preserve"> текст + фото, текст, фото.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Типы файлов в режиме сканирования:</w:t>
            </w:r>
            <w:r w:rsidRPr="00E331C6">
              <w:rPr>
                <w:sz w:val="18"/>
                <w:szCs w:val="18"/>
              </w:rPr>
              <w:t xml:space="preserve"> PDF, JPG, TIFF, XPS.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Возможности режима сканирования</w:t>
            </w:r>
            <w:r w:rsidRPr="00E331C6">
              <w:rPr>
                <w:sz w:val="18"/>
                <w:szCs w:val="18"/>
              </w:rPr>
              <w:t xml:space="preserve">: </w:t>
            </w:r>
            <w:proofErr w:type="gramStart"/>
            <w:r w:rsidRPr="00E331C6">
              <w:rPr>
                <w:sz w:val="18"/>
                <w:szCs w:val="18"/>
              </w:rPr>
              <w:t>цветное</w:t>
            </w:r>
            <w:proofErr w:type="gramEnd"/>
            <w:r w:rsidRPr="00E331C6">
              <w:rPr>
                <w:sz w:val="18"/>
                <w:szCs w:val="18"/>
              </w:rPr>
              <w:t>, интегрированная адресная книга, поддержка активной директории, защищенная передача данных, многоадресная рассылка (e-</w:t>
            </w:r>
            <w:proofErr w:type="spellStart"/>
            <w:r w:rsidRPr="00E331C6">
              <w:rPr>
                <w:sz w:val="18"/>
                <w:szCs w:val="18"/>
              </w:rPr>
              <w:t>mail</w:t>
            </w:r>
            <w:proofErr w:type="spellEnd"/>
            <w:r w:rsidRPr="00E331C6">
              <w:rPr>
                <w:sz w:val="18"/>
                <w:szCs w:val="18"/>
              </w:rPr>
              <w:t>, факс, папка SMB/FTP, печать).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Исходное изображение:</w:t>
            </w:r>
            <w:r w:rsidRPr="00E331C6">
              <w:rPr>
                <w:sz w:val="18"/>
                <w:szCs w:val="18"/>
              </w:rPr>
              <w:t xml:space="preserve"> текст, фото, текст + фото, для ОРС.</w:t>
            </w:r>
          </w:p>
          <w:p w:rsidR="00DA6B4D" w:rsidRPr="00E331C6" w:rsidRDefault="00DA6B4D" w:rsidP="003D4F3F">
            <w:pPr>
              <w:rPr>
                <w:sz w:val="18"/>
                <w:szCs w:val="18"/>
                <w:lang w:val="en-US"/>
              </w:rPr>
            </w:pPr>
            <w:r w:rsidRPr="00E331C6">
              <w:rPr>
                <w:b/>
                <w:sz w:val="18"/>
                <w:szCs w:val="18"/>
              </w:rPr>
              <w:t>Особенности</w:t>
            </w:r>
            <w:r w:rsidRPr="00E331C6">
              <w:rPr>
                <w:b/>
                <w:sz w:val="18"/>
                <w:szCs w:val="18"/>
                <w:lang w:val="en-US"/>
              </w:rPr>
              <w:t>:</w:t>
            </w:r>
            <w:r w:rsidRPr="00E331C6">
              <w:rPr>
                <w:sz w:val="18"/>
                <w:szCs w:val="18"/>
                <w:lang w:val="en-US"/>
              </w:rPr>
              <w:t xml:space="preserve"> Scan-to-e-mail, Scan-to-FTP (FTP </w:t>
            </w:r>
            <w:r w:rsidRPr="00E331C6">
              <w:rPr>
                <w:sz w:val="18"/>
                <w:szCs w:val="18"/>
              </w:rPr>
              <w:t>по</w:t>
            </w:r>
            <w:r w:rsidRPr="00E331C6">
              <w:rPr>
                <w:sz w:val="18"/>
                <w:szCs w:val="18"/>
                <w:lang w:val="en-US"/>
              </w:rPr>
              <w:t xml:space="preserve"> SSL), Scan-to-SMB, Scan to USB Host, TWAIN (USB), </w:t>
            </w:r>
            <w:r w:rsidRPr="00E331C6">
              <w:rPr>
                <w:sz w:val="18"/>
                <w:szCs w:val="18"/>
              </w:rPr>
              <w:t>сканирование</w:t>
            </w:r>
            <w:r w:rsidRPr="00E331C6">
              <w:rPr>
                <w:sz w:val="18"/>
                <w:szCs w:val="18"/>
                <w:lang w:val="en-US"/>
              </w:rPr>
              <w:t xml:space="preserve"> WSD (WIA ) (USB)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Разрешение сканирования:</w:t>
            </w:r>
            <w:r w:rsidRPr="00E331C6">
              <w:rPr>
                <w:sz w:val="18"/>
                <w:szCs w:val="18"/>
              </w:rPr>
              <w:t xml:space="preserve"> 600, 400, 300, 200 точек на дюйм  (256 оттенков серого).</w:t>
            </w:r>
          </w:p>
          <w:p w:rsidR="00DA6B4D" w:rsidRPr="00E331C6" w:rsidRDefault="00DA6B4D" w:rsidP="003D4F3F">
            <w:pPr>
              <w:rPr>
                <w:b/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 xml:space="preserve">Скорость сканирования: </w:t>
            </w:r>
          </w:p>
          <w:p w:rsidR="00DA6B4D" w:rsidRPr="00E331C6" w:rsidRDefault="00DA6B4D" w:rsidP="00DA6B4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331C6">
              <w:rPr>
                <w:sz w:val="18"/>
                <w:szCs w:val="18"/>
              </w:rPr>
              <w:t xml:space="preserve">не менее 35 стр./мин (при разрешении 300 точек на дюйм, A4, </w:t>
            </w:r>
            <w:proofErr w:type="gramStart"/>
            <w:r w:rsidRPr="00E331C6">
              <w:rPr>
                <w:sz w:val="18"/>
                <w:szCs w:val="18"/>
              </w:rPr>
              <w:t>черно-белое</w:t>
            </w:r>
            <w:proofErr w:type="gramEnd"/>
            <w:r w:rsidRPr="00E331C6">
              <w:rPr>
                <w:sz w:val="18"/>
                <w:szCs w:val="18"/>
              </w:rPr>
              <w:t>);</w:t>
            </w:r>
          </w:p>
          <w:p w:rsidR="00DA6B4D" w:rsidRPr="00E331C6" w:rsidRDefault="00DA6B4D" w:rsidP="00DA6B4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E331C6">
              <w:rPr>
                <w:sz w:val="18"/>
                <w:szCs w:val="18"/>
              </w:rPr>
              <w:t xml:space="preserve">не менее 14 стр./мин (при разрешении 300 точек на дюйм, A4, </w:t>
            </w:r>
            <w:proofErr w:type="gramStart"/>
            <w:r w:rsidRPr="00E331C6">
              <w:rPr>
                <w:sz w:val="18"/>
                <w:szCs w:val="18"/>
              </w:rPr>
              <w:t>цветное</w:t>
            </w:r>
            <w:proofErr w:type="gramEnd"/>
            <w:r w:rsidRPr="00E331C6">
              <w:rPr>
                <w:sz w:val="18"/>
                <w:szCs w:val="18"/>
              </w:rPr>
              <w:t>)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Стандартные интерфейсы:</w:t>
            </w:r>
            <w:r w:rsidRPr="00E331C6">
              <w:rPr>
                <w:sz w:val="18"/>
                <w:szCs w:val="18"/>
              </w:rPr>
              <w:t xml:space="preserve"> USB 2.0 (</w:t>
            </w:r>
            <w:proofErr w:type="spellStart"/>
            <w:r w:rsidRPr="00E331C6">
              <w:rPr>
                <w:sz w:val="18"/>
                <w:szCs w:val="18"/>
              </w:rPr>
              <w:t>Hi-Speed</w:t>
            </w:r>
            <w:proofErr w:type="spellEnd"/>
            <w:r w:rsidRPr="00E331C6">
              <w:rPr>
                <w:sz w:val="18"/>
                <w:szCs w:val="18"/>
              </w:rPr>
              <w:t xml:space="preserve">), USB </w:t>
            </w:r>
            <w:proofErr w:type="spellStart"/>
            <w:r w:rsidRPr="00E331C6">
              <w:rPr>
                <w:sz w:val="18"/>
                <w:szCs w:val="18"/>
              </w:rPr>
              <w:t>Host</w:t>
            </w:r>
            <w:proofErr w:type="spellEnd"/>
            <w:r w:rsidRPr="00E331C6">
              <w:rPr>
                <w:sz w:val="18"/>
                <w:szCs w:val="18"/>
              </w:rPr>
              <w:t xml:space="preserve">, </w:t>
            </w:r>
            <w:proofErr w:type="spellStart"/>
            <w:r w:rsidRPr="00E331C6">
              <w:rPr>
                <w:sz w:val="18"/>
                <w:szCs w:val="18"/>
              </w:rPr>
              <w:t>Fast</w:t>
            </w:r>
            <w:proofErr w:type="spellEnd"/>
            <w:r w:rsidRPr="00E331C6">
              <w:rPr>
                <w:sz w:val="18"/>
                <w:szCs w:val="18"/>
              </w:rPr>
              <w:t xml:space="preserve"> </w:t>
            </w:r>
            <w:proofErr w:type="spellStart"/>
            <w:r w:rsidRPr="00E331C6">
              <w:rPr>
                <w:sz w:val="18"/>
                <w:szCs w:val="18"/>
              </w:rPr>
              <w:t>Ethernet</w:t>
            </w:r>
            <w:proofErr w:type="spellEnd"/>
            <w:r w:rsidRPr="00E331C6">
              <w:rPr>
                <w:sz w:val="18"/>
                <w:szCs w:val="18"/>
              </w:rPr>
              <w:t xml:space="preserve"> 10/100Base-TX, слот для опциональной </w:t>
            </w:r>
            <w:proofErr w:type="spellStart"/>
            <w:r w:rsidRPr="00E331C6">
              <w:rPr>
                <w:sz w:val="18"/>
                <w:szCs w:val="18"/>
              </w:rPr>
              <w:t>CompactFlash</w:t>
            </w:r>
            <w:proofErr w:type="spellEnd"/>
            <w:r w:rsidRPr="00E331C6">
              <w:rPr>
                <w:sz w:val="18"/>
                <w:szCs w:val="18"/>
              </w:rPr>
              <w:t xml:space="preserve">®, </w:t>
            </w:r>
            <w:r w:rsidRPr="00E331C6">
              <w:rPr>
                <w:sz w:val="18"/>
                <w:szCs w:val="18"/>
              </w:rPr>
              <w:lastRenderedPageBreak/>
              <w:t>слот для опционального сервера печати.</w:t>
            </w:r>
          </w:p>
          <w:p w:rsidR="00DA6B4D" w:rsidRPr="00E331C6" w:rsidRDefault="00DA6B4D" w:rsidP="003D4F3F">
            <w:pPr>
              <w:rPr>
                <w:sz w:val="18"/>
                <w:szCs w:val="18"/>
              </w:rPr>
            </w:pPr>
            <w:r w:rsidRPr="00E331C6">
              <w:rPr>
                <w:b/>
                <w:sz w:val="18"/>
                <w:szCs w:val="18"/>
              </w:rPr>
              <w:t>Стандартная гарантия</w:t>
            </w:r>
            <w:r w:rsidRPr="00E331C6">
              <w:rPr>
                <w:sz w:val="18"/>
                <w:szCs w:val="18"/>
              </w:rPr>
              <w:t>: 1 год, расширенная гарантия производителя устройства на барабан и проявитель – 3 года или максимум 100 000 страниц (в зависимости от того, что наступит раньше), при условии эксплуатации устройства и ухода за ним в соответствии с инструкциями по техническому обслуживанию.</w:t>
            </w:r>
          </w:p>
          <w:p w:rsidR="00DA6B4D" w:rsidRPr="007D7C23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double" w:sz="1" w:space="0" w:color="000000"/>
              <w:bottom w:val="double" w:sz="1" w:space="0" w:color="000000"/>
            </w:tcBorders>
          </w:tcPr>
          <w:p w:rsidR="00DA6B4D" w:rsidRPr="007D7C23" w:rsidRDefault="00DA6B4D" w:rsidP="003D4F3F">
            <w:pPr>
              <w:pStyle w:val="Web"/>
              <w:shd w:val="clear" w:color="auto" w:fill="FFFFFF"/>
              <w:snapToGrid w:val="0"/>
              <w:spacing w:before="170" w:after="0"/>
              <w:ind w:left="187"/>
              <w:rPr>
                <w:color w:val="000000"/>
                <w:sz w:val="18"/>
                <w:szCs w:val="18"/>
              </w:rPr>
            </w:pPr>
            <w:r w:rsidRPr="00BF713D">
              <w:rPr>
                <w:color w:val="000000"/>
                <w:sz w:val="18"/>
                <w:szCs w:val="18"/>
              </w:rPr>
              <w:lastRenderedPageBreak/>
              <w:t>Шт</w:t>
            </w:r>
            <w:r w:rsidRPr="007D7C2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A6B4D" w:rsidRPr="007D7C23" w:rsidRDefault="00DA6B4D" w:rsidP="003D4F3F">
            <w:pPr>
              <w:pStyle w:val="Web"/>
              <w:shd w:val="clear" w:color="auto" w:fill="FFFFFF"/>
              <w:snapToGrid w:val="0"/>
              <w:spacing w:before="170" w:after="0"/>
              <w:ind w:left="1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A6B4D" w:rsidRPr="007D7C23" w:rsidTr="00DA6B4D">
        <w:trPr>
          <w:trHeight w:val="145"/>
        </w:trPr>
        <w:tc>
          <w:tcPr>
            <w:tcW w:w="867" w:type="dxa"/>
            <w:tcBorders>
              <w:left w:val="double" w:sz="1" w:space="0" w:color="000000"/>
              <w:bottom w:val="double" w:sz="1" w:space="0" w:color="000000"/>
            </w:tcBorders>
          </w:tcPr>
          <w:p w:rsidR="00DA6B4D" w:rsidRPr="00473FFF" w:rsidRDefault="00DA6B4D" w:rsidP="003D4F3F">
            <w:pPr>
              <w:pStyle w:val="Web"/>
              <w:snapToGrid w:val="0"/>
              <w:spacing w:before="0" w:after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0320" w:type="dxa"/>
            <w:tcBorders>
              <w:left w:val="double" w:sz="1" w:space="0" w:color="000000"/>
              <w:bottom w:val="double" w:sz="1" w:space="0" w:color="000000"/>
            </w:tcBorders>
          </w:tcPr>
          <w:p w:rsidR="00DA6B4D" w:rsidRP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Программное</w:t>
            </w:r>
            <w:r w:rsidRPr="00DA6B4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обеспечение</w:t>
            </w:r>
            <w:r w:rsidRPr="00DA6B4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DA6B4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составе</w:t>
            </w:r>
            <w:r w:rsidRPr="00DA6B4D">
              <w:rPr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DA6B4D" w:rsidRPr="00DA6B4D" w:rsidRDefault="00DA6B4D" w:rsidP="003D4F3F">
            <w:pPr>
              <w:pStyle w:val="Web"/>
              <w:shd w:val="clear" w:color="auto" w:fill="FFFFFF"/>
              <w:snapToGrid w:val="0"/>
              <w:spacing w:before="0" w:after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DA6B4D" w:rsidRPr="00DA6B4D" w:rsidRDefault="00DA6B4D" w:rsidP="003D4F3F">
            <w:pPr>
              <w:rPr>
                <w:sz w:val="18"/>
                <w:szCs w:val="18"/>
                <w:lang w:val="en-US"/>
              </w:rPr>
            </w:pPr>
            <w:r w:rsidRPr="00415BA2">
              <w:rPr>
                <w:b/>
                <w:sz w:val="18"/>
                <w:szCs w:val="18"/>
              </w:rPr>
              <w:t>Офисный</w:t>
            </w:r>
            <w:r w:rsidRPr="00DA6B4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b/>
                <w:sz w:val="18"/>
                <w:szCs w:val="18"/>
              </w:rPr>
              <w:t>пакет</w:t>
            </w:r>
            <w:r w:rsidRPr="00DA6B4D">
              <w:rPr>
                <w:b/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</w:rPr>
              <w:t>лицензионный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Office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</w:rPr>
              <w:t>в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</w:rPr>
              <w:t>версии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Home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and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Business</w:t>
            </w:r>
            <w:r w:rsidRPr="00DA6B4D">
              <w:rPr>
                <w:sz w:val="18"/>
                <w:szCs w:val="18"/>
                <w:lang w:val="en-US"/>
              </w:rPr>
              <w:t xml:space="preserve"> 2013 </w:t>
            </w:r>
            <w:r w:rsidRPr="00415BA2">
              <w:rPr>
                <w:sz w:val="18"/>
                <w:szCs w:val="18"/>
              </w:rPr>
              <w:t>на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</w:rPr>
              <w:t>русском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</w:rPr>
              <w:t>языке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</w:rPr>
              <w:t>со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</w:rPr>
              <w:t>встроенными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</w:rPr>
              <w:t>программами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Word</w:t>
            </w:r>
            <w:r w:rsidRPr="00DA6B4D">
              <w:rPr>
                <w:sz w:val="18"/>
                <w:szCs w:val="18"/>
                <w:lang w:val="en-US"/>
              </w:rPr>
              <w:t xml:space="preserve"> 2013,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Excel</w:t>
            </w:r>
            <w:r w:rsidRPr="00DA6B4D">
              <w:rPr>
                <w:sz w:val="18"/>
                <w:szCs w:val="18"/>
                <w:lang w:val="en-US"/>
              </w:rPr>
              <w:t xml:space="preserve"> 2013,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PowerPoint</w:t>
            </w:r>
            <w:r w:rsidRPr="00DA6B4D">
              <w:rPr>
                <w:sz w:val="18"/>
                <w:szCs w:val="18"/>
                <w:lang w:val="en-US"/>
              </w:rPr>
              <w:t xml:space="preserve"> 2013,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OneNote</w:t>
            </w:r>
            <w:r w:rsidRPr="00DA6B4D">
              <w:rPr>
                <w:sz w:val="18"/>
                <w:szCs w:val="18"/>
                <w:lang w:val="en-US"/>
              </w:rPr>
              <w:t xml:space="preserve"> 2013, </w:t>
            </w:r>
            <w:r w:rsidRPr="00415BA2">
              <w:rPr>
                <w:sz w:val="18"/>
                <w:szCs w:val="18"/>
                <w:lang w:val="en-US"/>
              </w:rPr>
              <w:t>Microsoft</w:t>
            </w:r>
            <w:r w:rsidRPr="00DA6B4D">
              <w:rPr>
                <w:sz w:val="18"/>
                <w:szCs w:val="18"/>
                <w:lang w:val="en-US"/>
              </w:rPr>
              <w:t xml:space="preserve"> </w:t>
            </w:r>
            <w:r w:rsidRPr="00415BA2">
              <w:rPr>
                <w:sz w:val="18"/>
                <w:szCs w:val="18"/>
                <w:lang w:val="en-US"/>
              </w:rPr>
              <w:t>Outlook</w:t>
            </w:r>
            <w:r w:rsidRPr="00DA6B4D">
              <w:rPr>
                <w:sz w:val="18"/>
                <w:szCs w:val="18"/>
                <w:lang w:val="en-US"/>
              </w:rPr>
              <w:t xml:space="preserve"> 2013.</w:t>
            </w:r>
          </w:p>
        </w:tc>
        <w:tc>
          <w:tcPr>
            <w:tcW w:w="1727" w:type="dxa"/>
            <w:tcBorders>
              <w:left w:val="double" w:sz="1" w:space="0" w:color="000000"/>
              <w:bottom w:val="double" w:sz="1" w:space="0" w:color="000000"/>
            </w:tcBorders>
          </w:tcPr>
          <w:p w:rsidR="00DA6B4D" w:rsidRPr="007D7C23" w:rsidRDefault="00DA6B4D" w:rsidP="003D4F3F">
            <w:pPr>
              <w:pStyle w:val="Web"/>
              <w:shd w:val="clear" w:color="auto" w:fill="FFFFFF"/>
              <w:snapToGrid w:val="0"/>
              <w:spacing w:before="170" w:after="0"/>
              <w:ind w:left="187"/>
              <w:rPr>
                <w:color w:val="000000"/>
                <w:sz w:val="18"/>
                <w:szCs w:val="18"/>
              </w:rPr>
            </w:pPr>
            <w:r w:rsidRPr="00BF713D">
              <w:rPr>
                <w:color w:val="000000"/>
                <w:sz w:val="18"/>
                <w:szCs w:val="18"/>
              </w:rPr>
              <w:t>Шт</w:t>
            </w:r>
            <w:r w:rsidRPr="007D7C2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A6B4D" w:rsidRPr="00473FFF" w:rsidRDefault="00DA6B4D" w:rsidP="003D4F3F">
            <w:pPr>
              <w:pStyle w:val="Web"/>
              <w:shd w:val="clear" w:color="auto" w:fill="FFFFFF"/>
              <w:snapToGrid w:val="0"/>
              <w:spacing w:before="170" w:after="0"/>
              <w:ind w:left="187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</w:tr>
    </w:tbl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534868" w:rsidRDefault="00DA6B4D" w:rsidP="00534868">
      <w:pPr>
        <w:rPr>
          <w:rFonts w:cstheme="minorHAnsi"/>
        </w:rPr>
      </w:pPr>
      <w:proofErr w:type="spellStart"/>
      <w:r>
        <w:rPr>
          <w:rFonts w:cstheme="minorHAnsi"/>
        </w:rPr>
        <w:t>Уласевич</w:t>
      </w:r>
      <w:proofErr w:type="spellEnd"/>
      <w:r>
        <w:rPr>
          <w:rFonts w:cstheme="minorHAnsi"/>
        </w:rPr>
        <w:t xml:space="preserve"> С.Н.</w:t>
      </w:r>
      <w:bookmarkStart w:id="15" w:name="_GoBack"/>
      <w:bookmarkEnd w:id="15"/>
      <w:r w:rsidR="00534868">
        <w:rPr>
          <w:rFonts w:cstheme="minorHAnsi"/>
        </w:rPr>
        <w:t xml:space="preserve">                                                  __________________</w:t>
      </w: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proofErr w:type="spellStart"/>
      <w:r>
        <w:rPr>
          <w:rFonts w:cstheme="minorHAnsi"/>
        </w:rPr>
        <w:t>Масейкина</w:t>
      </w:r>
      <w:proofErr w:type="spellEnd"/>
      <w:r>
        <w:rPr>
          <w:rFonts w:cstheme="minorHAnsi"/>
        </w:rPr>
        <w:t xml:space="preserve">   А.С.                                             __________________</w:t>
      </w: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Захарова Т.А.                                                    __________________</w:t>
      </w: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534868" w:rsidRPr="00653333" w:rsidRDefault="00D41AC6" w:rsidP="00534868">
      <w:pPr>
        <w:rPr>
          <w:rFonts w:cstheme="minorHAnsi"/>
        </w:rPr>
      </w:pPr>
      <w:r>
        <w:rPr>
          <w:rFonts w:cstheme="minorHAnsi"/>
        </w:rPr>
        <w:t>Иванова С.Г.</w:t>
      </w:r>
      <w:r w:rsidR="00534868">
        <w:rPr>
          <w:rFonts w:cstheme="minorHAnsi"/>
        </w:rPr>
        <w:t xml:space="preserve">                                                  ___________________</w:t>
      </w:r>
    </w:p>
    <w:p w:rsidR="00534868" w:rsidRPr="00653333" w:rsidRDefault="00534868" w:rsidP="00534868">
      <w:pPr>
        <w:rPr>
          <w:rFonts w:cstheme="minorHAnsi"/>
        </w:rPr>
      </w:pPr>
    </w:p>
    <w:p w:rsidR="00534868" w:rsidRPr="00E77B7D" w:rsidRDefault="00534868" w:rsidP="00E77B7D">
      <w:pPr>
        <w:jc w:val="center"/>
        <w:rPr>
          <w:rFonts w:ascii="Calibri" w:hAnsi="Calibri" w:cs="Calibri"/>
          <w:b/>
        </w:rPr>
      </w:pPr>
    </w:p>
    <w:sectPr w:rsidR="00534868" w:rsidRPr="00E77B7D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40" w:rsidRDefault="003D4840" w:rsidP="0005779D">
      <w:pPr>
        <w:spacing w:after="0" w:line="240" w:lineRule="auto"/>
      </w:pPr>
      <w:r>
        <w:separator/>
      </w:r>
    </w:p>
  </w:endnote>
  <w:endnote w:type="continuationSeparator" w:id="0">
    <w:p w:rsidR="003D4840" w:rsidRDefault="003D4840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34" w:rsidRDefault="00DA6B4D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251656704" o:connectortype="straight" strokecolor="#76923c"/>
      </w:pict>
    </w:r>
    <w:r w:rsidR="00BE0F34">
      <w:t xml:space="preserve">Страница </w:t>
    </w:r>
    <w:r w:rsidR="00BE0F34">
      <w:rPr>
        <w:b/>
      </w:rPr>
      <w:fldChar w:fldCharType="begin"/>
    </w:r>
    <w:r w:rsidR="00BE0F34">
      <w:rPr>
        <w:b/>
      </w:rPr>
      <w:instrText>PAGE</w:instrText>
    </w:r>
    <w:r w:rsidR="00BE0F34">
      <w:rPr>
        <w:b/>
      </w:rPr>
      <w:fldChar w:fldCharType="separate"/>
    </w:r>
    <w:r>
      <w:rPr>
        <w:b/>
        <w:noProof/>
      </w:rPr>
      <w:t>2</w:t>
    </w:r>
    <w:r w:rsidR="00BE0F34">
      <w:rPr>
        <w:b/>
      </w:rPr>
      <w:fldChar w:fldCharType="end"/>
    </w:r>
    <w:r w:rsidR="00BE0F34">
      <w:t xml:space="preserve"> из </w:t>
    </w:r>
    <w:r w:rsidR="00BE0F34">
      <w:rPr>
        <w:b/>
      </w:rPr>
      <w:fldChar w:fldCharType="begin"/>
    </w:r>
    <w:r w:rsidR="00BE0F34">
      <w:rPr>
        <w:b/>
      </w:rPr>
      <w:instrText>NUMPAGES</w:instrText>
    </w:r>
    <w:r w:rsidR="00BE0F34">
      <w:rPr>
        <w:b/>
      </w:rPr>
      <w:fldChar w:fldCharType="separate"/>
    </w:r>
    <w:r>
      <w:rPr>
        <w:b/>
        <w:noProof/>
      </w:rPr>
      <w:t>23</w:t>
    </w:r>
    <w:r w:rsidR="00BE0F34">
      <w:rPr>
        <w:b/>
      </w:rPr>
      <w:fldChar w:fldCharType="end"/>
    </w:r>
  </w:p>
  <w:p w:rsidR="00BE0F34" w:rsidRDefault="00BE0F3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34" w:rsidRDefault="00DA6B4D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51657728" o:connectortype="straight" strokecolor="#76923c"/>
      </w:pict>
    </w:r>
    <w:r w:rsidR="00BE0F34">
      <w:t xml:space="preserve">Страница </w:t>
    </w:r>
    <w:r w:rsidR="00BE0F34">
      <w:rPr>
        <w:b/>
      </w:rPr>
      <w:fldChar w:fldCharType="begin"/>
    </w:r>
    <w:r w:rsidR="00BE0F34">
      <w:rPr>
        <w:b/>
      </w:rPr>
      <w:instrText>PAGE</w:instrText>
    </w:r>
    <w:r w:rsidR="00BE0F34">
      <w:rPr>
        <w:b/>
      </w:rPr>
      <w:fldChar w:fldCharType="separate"/>
    </w:r>
    <w:r>
      <w:rPr>
        <w:b/>
        <w:noProof/>
      </w:rPr>
      <w:t>12</w:t>
    </w:r>
    <w:r w:rsidR="00BE0F34">
      <w:rPr>
        <w:b/>
      </w:rPr>
      <w:fldChar w:fldCharType="end"/>
    </w:r>
    <w:r w:rsidR="00BE0F34">
      <w:t xml:space="preserve"> из </w:t>
    </w:r>
    <w:r w:rsidR="00BE0F34">
      <w:rPr>
        <w:b/>
      </w:rPr>
      <w:fldChar w:fldCharType="begin"/>
    </w:r>
    <w:r w:rsidR="00BE0F34">
      <w:rPr>
        <w:b/>
      </w:rPr>
      <w:instrText>NUMPAGES</w:instrText>
    </w:r>
    <w:r w:rsidR="00BE0F34">
      <w:rPr>
        <w:b/>
      </w:rPr>
      <w:fldChar w:fldCharType="separate"/>
    </w:r>
    <w:r>
      <w:rPr>
        <w:b/>
        <w:noProof/>
      </w:rPr>
      <w:t>23</w:t>
    </w:r>
    <w:r w:rsidR="00BE0F34">
      <w:rPr>
        <w:b/>
      </w:rPr>
      <w:fldChar w:fldCharType="end"/>
    </w:r>
  </w:p>
  <w:p w:rsidR="00BE0F34" w:rsidRDefault="00BE0F3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34" w:rsidRDefault="00DA6B4D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251658752" o:connectortype="straight" strokecolor="#76923c"/>
      </w:pict>
    </w:r>
    <w:r w:rsidR="00BE0F34">
      <w:t xml:space="preserve">Страница </w:t>
    </w:r>
    <w:r w:rsidR="00BE0F34">
      <w:rPr>
        <w:b/>
      </w:rPr>
      <w:fldChar w:fldCharType="begin"/>
    </w:r>
    <w:r w:rsidR="00BE0F34">
      <w:rPr>
        <w:b/>
      </w:rPr>
      <w:instrText>PAGE</w:instrText>
    </w:r>
    <w:r w:rsidR="00BE0F34">
      <w:rPr>
        <w:b/>
      </w:rPr>
      <w:fldChar w:fldCharType="separate"/>
    </w:r>
    <w:r>
      <w:rPr>
        <w:b/>
        <w:noProof/>
      </w:rPr>
      <w:t>23</w:t>
    </w:r>
    <w:r w:rsidR="00BE0F34">
      <w:rPr>
        <w:b/>
      </w:rPr>
      <w:fldChar w:fldCharType="end"/>
    </w:r>
    <w:r w:rsidR="00BE0F34">
      <w:t xml:space="preserve"> из </w:t>
    </w:r>
    <w:r w:rsidR="00BE0F34">
      <w:rPr>
        <w:b/>
      </w:rPr>
      <w:fldChar w:fldCharType="begin"/>
    </w:r>
    <w:r w:rsidR="00BE0F34">
      <w:rPr>
        <w:b/>
      </w:rPr>
      <w:instrText>NUMPAGES</w:instrText>
    </w:r>
    <w:r w:rsidR="00BE0F34">
      <w:rPr>
        <w:b/>
      </w:rPr>
      <w:fldChar w:fldCharType="separate"/>
    </w:r>
    <w:r>
      <w:rPr>
        <w:b/>
        <w:noProof/>
      </w:rPr>
      <w:t>23</w:t>
    </w:r>
    <w:r w:rsidR="00BE0F34">
      <w:rPr>
        <w:b/>
      </w:rPr>
      <w:fldChar w:fldCharType="end"/>
    </w:r>
  </w:p>
  <w:p w:rsidR="00BE0F34" w:rsidRDefault="00BE0F3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40" w:rsidRDefault="003D4840" w:rsidP="0005779D">
      <w:pPr>
        <w:spacing w:after="0" w:line="240" w:lineRule="auto"/>
      </w:pPr>
      <w:r>
        <w:separator/>
      </w:r>
    </w:p>
  </w:footnote>
  <w:footnote w:type="continuationSeparator" w:id="0">
    <w:p w:rsidR="003D4840" w:rsidRDefault="003D4840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34" w:rsidRPr="00E833EF" w:rsidRDefault="00BE0F34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</w:t>
    </w:r>
    <w:proofErr w:type="spellStart"/>
    <w:r>
      <w:rPr>
        <w:b/>
        <w:color w:val="B8CCE4"/>
        <w:sz w:val="16"/>
        <w:szCs w:val="16"/>
      </w:rPr>
      <w:t>Ленобллесхоз</w:t>
    </w:r>
    <w:proofErr w:type="spellEnd"/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5311D89"/>
    <w:multiLevelType w:val="hybridMultilevel"/>
    <w:tmpl w:val="172C5264"/>
    <w:lvl w:ilvl="0" w:tplc="254AEF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16717C8"/>
    <w:multiLevelType w:val="hybridMultilevel"/>
    <w:tmpl w:val="56B0009C"/>
    <w:lvl w:ilvl="0" w:tplc="C4A45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5779D"/>
    <w:rsid w:val="000869F4"/>
    <w:rsid w:val="000878B9"/>
    <w:rsid w:val="000A7BA6"/>
    <w:rsid w:val="000F163A"/>
    <w:rsid w:val="00104F7A"/>
    <w:rsid w:val="001379F9"/>
    <w:rsid w:val="00154AD1"/>
    <w:rsid w:val="00171DAC"/>
    <w:rsid w:val="00193780"/>
    <w:rsid w:val="001A63C8"/>
    <w:rsid w:val="001B1454"/>
    <w:rsid w:val="001B42C5"/>
    <w:rsid w:val="001D094D"/>
    <w:rsid w:val="001D73A3"/>
    <w:rsid w:val="001F1613"/>
    <w:rsid w:val="0025049B"/>
    <w:rsid w:val="00255412"/>
    <w:rsid w:val="00260611"/>
    <w:rsid w:val="00266859"/>
    <w:rsid w:val="00276362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473B9"/>
    <w:rsid w:val="00354267"/>
    <w:rsid w:val="0035679D"/>
    <w:rsid w:val="00375BF1"/>
    <w:rsid w:val="00386223"/>
    <w:rsid w:val="003A00EB"/>
    <w:rsid w:val="003D28E8"/>
    <w:rsid w:val="003D4840"/>
    <w:rsid w:val="003E7073"/>
    <w:rsid w:val="003F5EEB"/>
    <w:rsid w:val="00411E7A"/>
    <w:rsid w:val="00417776"/>
    <w:rsid w:val="00427680"/>
    <w:rsid w:val="00471C3A"/>
    <w:rsid w:val="00493DA1"/>
    <w:rsid w:val="004B1E40"/>
    <w:rsid w:val="004B1E8E"/>
    <w:rsid w:val="004C19B8"/>
    <w:rsid w:val="004F558A"/>
    <w:rsid w:val="00530F2D"/>
    <w:rsid w:val="00534868"/>
    <w:rsid w:val="00541B47"/>
    <w:rsid w:val="00551BD4"/>
    <w:rsid w:val="005575D5"/>
    <w:rsid w:val="00561F55"/>
    <w:rsid w:val="00571DE4"/>
    <w:rsid w:val="0059773B"/>
    <w:rsid w:val="005A1AE5"/>
    <w:rsid w:val="005C0297"/>
    <w:rsid w:val="005C0EE5"/>
    <w:rsid w:val="005D0D81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A138B"/>
    <w:rsid w:val="006A6F04"/>
    <w:rsid w:val="006B453F"/>
    <w:rsid w:val="006C0EE1"/>
    <w:rsid w:val="007322E6"/>
    <w:rsid w:val="00735681"/>
    <w:rsid w:val="007A1EFD"/>
    <w:rsid w:val="007A4A30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60BB7"/>
    <w:rsid w:val="00880AD2"/>
    <w:rsid w:val="00892CD6"/>
    <w:rsid w:val="008A6EBF"/>
    <w:rsid w:val="008E559D"/>
    <w:rsid w:val="008F20F3"/>
    <w:rsid w:val="00902EA4"/>
    <w:rsid w:val="009047FC"/>
    <w:rsid w:val="009374D3"/>
    <w:rsid w:val="00950E67"/>
    <w:rsid w:val="00951F81"/>
    <w:rsid w:val="0098279B"/>
    <w:rsid w:val="009930B0"/>
    <w:rsid w:val="009A006D"/>
    <w:rsid w:val="009C40C0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B6683"/>
    <w:rsid w:val="00AF2F43"/>
    <w:rsid w:val="00AF414B"/>
    <w:rsid w:val="00AF7DFF"/>
    <w:rsid w:val="00B03943"/>
    <w:rsid w:val="00B04D36"/>
    <w:rsid w:val="00B170F1"/>
    <w:rsid w:val="00B365B0"/>
    <w:rsid w:val="00B47D5B"/>
    <w:rsid w:val="00B50F19"/>
    <w:rsid w:val="00B51EAC"/>
    <w:rsid w:val="00B679E2"/>
    <w:rsid w:val="00B811C7"/>
    <w:rsid w:val="00BA2608"/>
    <w:rsid w:val="00BD0E50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11BB7"/>
    <w:rsid w:val="00D41AC6"/>
    <w:rsid w:val="00D8363B"/>
    <w:rsid w:val="00D924E1"/>
    <w:rsid w:val="00DA4B63"/>
    <w:rsid w:val="00DA6B4D"/>
    <w:rsid w:val="00DB2788"/>
    <w:rsid w:val="00E071B1"/>
    <w:rsid w:val="00E10ECB"/>
    <w:rsid w:val="00E1494E"/>
    <w:rsid w:val="00E234CD"/>
    <w:rsid w:val="00E272CF"/>
    <w:rsid w:val="00E3207D"/>
    <w:rsid w:val="00E35576"/>
    <w:rsid w:val="00E458CA"/>
    <w:rsid w:val="00E611AD"/>
    <w:rsid w:val="00E77B7D"/>
    <w:rsid w:val="00E8222A"/>
    <w:rsid w:val="00E833EF"/>
    <w:rsid w:val="00E91EAE"/>
    <w:rsid w:val="00E9207A"/>
    <w:rsid w:val="00EA1532"/>
    <w:rsid w:val="00EB156A"/>
    <w:rsid w:val="00EB3D74"/>
    <w:rsid w:val="00EE0BEC"/>
    <w:rsid w:val="00EF3908"/>
    <w:rsid w:val="00EF5988"/>
    <w:rsid w:val="00F12545"/>
    <w:rsid w:val="00F12F96"/>
    <w:rsid w:val="00F14634"/>
    <w:rsid w:val="00F261E0"/>
    <w:rsid w:val="00F322AF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basedOn w:val="a0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basedOn w:val="a0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basedOn w:val="a0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customStyle="1" w:styleId="Web">
    <w:name w:val="Обычный (Web)"/>
    <w:basedOn w:val="a"/>
    <w:rsid w:val="00DA6B4D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23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Lenovo</cp:lastModifiedBy>
  <cp:revision>35</cp:revision>
  <cp:lastPrinted>2014-01-28T06:31:00Z</cp:lastPrinted>
  <dcterms:created xsi:type="dcterms:W3CDTF">2012-08-08T06:28:00Z</dcterms:created>
  <dcterms:modified xsi:type="dcterms:W3CDTF">2014-02-08T11:34:00Z</dcterms:modified>
</cp:coreProperties>
</file>