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014645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»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1F1613" w:rsidRDefault="007116BB" w:rsidP="001F161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e-mail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: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 xml:space="preserve">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1F1613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</w:t>
            </w:r>
            <w:proofErr w:type="spellStart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167576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17407A" w:rsidRPr="00643F7E" w:rsidRDefault="00C058A6" w:rsidP="00F3503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933D17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28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167576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  </w:t>
            </w:r>
            <w:r w:rsidR="00F35036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ноября</w:t>
            </w:r>
            <w:r w:rsidR="00167576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  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3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17407A" w:rsidRDefault="00742C11" w:rsidP="001F1613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</w:t>
      </w:r>
      <w:proofErr w:type="spellStart"/>
      <w:r w:rsidR="00014645">
        <w:rPr>
          <w:rFonts w:asciiTheme="majorHAnsi" w:hAnsiTheme="majorHAnsi" w:cstheme="minorHAnsi"/>
          <w:b/>
          <w:color w:val="002060"/>
        </w:rPr>
        <w:t>Ленобллесхоз</w:t>
      </w:r>
      <w:proofErr w:type="spellEnd"/>
      <w:r w:rsidR="00014645">
        <w:rPr>
          <w:rFonts w:asciiTheme="majorHAnsi" w:hAnsiTheme="majorHAnsi" w:cstheme="minorHAnsi"/>
          <w:b/>
          <w:color w:val="002060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F1613" w:rsidRDefault="00F35036" w:rsidP="00933D17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933D17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8077B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  <w:r w:rsidR="00C058A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 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F35036" w:rsidP="00FC21C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C21C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1F1613" w:rsidP="00F35036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Приобретение </w:t>
            </w:r>
            <w:r w:rsidR="00F35036">
              <w:rPr>
                <w:rFonts w:asciiTheme="minorHAnsi" w:hAnsiTheme="minorHAnsi" w:cstheme="minorHAnsi"/>
                <w:b/>
                <w:sz w:val="20"/>
                <w:szCs w:val="20"/>
              </w:rPr>
              <w:t>автомобилей для производственных целей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1F1613" w:rsidRDefault="00F74267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запрос 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предложения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933D17" w:rsidRDefault="00933D17" w:rsidP="00933D1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Автомобили марки </w:t>
            </w:r>
            <w:r w:rsidR="00FC21CD">
              <w:rPr>
                <w:rFonts w:cstheme="minorHAnsi"/>
                <w:color w:val="000000"/>
                <w:sz w:val="20"/>
                <w:szCs w:val="20"/>
                <w:lang w:val="en-US"/>
              </w:rPr>
              <w:t>Toyota</w:t>
            </w:r>
            <w:r w:rsidR="00FC21CD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FC21CD">
              <w:rPr>
                <w:rFonts w:cstheme="minorHAnsi"/>
                <w:color w:val="000000"/>
                <w:sz w:val="20"/>
                <w:szCs w:val="20"/>
                <w:lang w:val="en-US"/>
              </w:rPr>
              <w:t>RAV4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304721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F1613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 (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F1613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ЛОКП «</w:t>
            </w:r>
            <w:proofErr w:type="spellStart"/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8077BF" w:rsidRDefault="00014645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8077BF" w:rsidRDefault="00014645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14645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 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F1613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167576" w:rsidRDefault="00742C11" w:rsidP="001675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</w:t>
            </w:r>
            <w:r w:rsidR="00167576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Факс: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8077BF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Погорелову П.А.</w:t>
            </w:r>
          </w:p>
          <w:p w:rsidR="00187726" w:rsidRPr="0017407A" w:rsidRDefault="00187726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Захарова Т.</w:t>
            </w:r>
            <w:r w:rsidR="00167576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268B0" w:rsidRPr="0017407A" w:rsidTr="004268B0">
        <w:trPr>
          <w:trHeight w:val="619"/>
        </w:trPr>
        <w:tc>
          <w:tcPr>
            <w:tcW w:w="4503" w:type="dxa"/>
            <w:vAlign w:val="center"/>
          </w:tcPr>
          <w:p w:rsidR="004268B0" w:rsidRPr="0017407A" w:rsidRDefault="004268B0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F35036" w:rsidRDefault="004268B0" w:rsidP="00F35036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Приобретение </w:t>
            </w:r>
            <w:r w:rsidR="00F350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автомобилей марки </w:t>
            </w:r>
            <w:r w:rsidR="00933D17">
              <w:rPr>
                <w:rFonts w:cstheme="minorHAnsi"/>
                <w:color w:val="000000"/>
                <w:sz w:val="20"/>
                <w:szCs w:val="20"/>
                <w:lang w:val="en-US"/>
              </w:rPr>
              <w:t>Toyota</w:t>
            </w:r>
            <w:r w:rsidR="00933D17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933D17">
              <w:rPr>
                <w:rFonts w:cstheme="minorHAnsi"/>
                <w:color w:val="000000"/>
                <w:sz w:val="20"/>
                <w:szCs w:val="20"/>
                <w:lang w:val="en-US"/>
              </w:rPr>
              <w:t>Hilux</w:t>
            </w:r>
          </w:p>
        </w:tc>
      </w:tr>
      <w:tr w:rsidR="00FC21CD" w:rsidRPr="0017407A" w:rsidTr="00600F6A">
        <w:trPr>
          <w:trHeight w:val="812"/>
        </w:trPr>
        <w:tc>
          <w:tcPr>
            <w:tcW w:w="4503" w:type="dxa"/>
            <w:vAlign w:val="center"/>
          </w:tcPr>
          <w:p w:rsidR="00FC21CD" w:rsidRPr="0017407A" w:rsidRDefault="00FC21C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FC21CD" w:rsidRPr="00304721" w:rsidRDefault="00FC21CD" w:rsidP="0094306B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2 318 000 </w:t>
            </w:r>
            <w:r w:rsidRPr="00304721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Два миллиона триста восемнадцать тысяч</w:t>
            </w:r>
            <w:r w:rsidRPr="00304721">
              <w:rPr>
                <w:rFonts w:cstheme="minorHAnsi"/>
                <w:b/>
                <w:sz w:val="20"/>
                <w:szCs w:val="20"/>
              </w:rPr>
              <w:t>)</w:t>
            </w:r>
            <w:r>
              <w:rPr>
                <w:rFonts w:cstheme="minorHAnsi"/>
                <w:b/>
                <w:sz w:val="20"/>
                <w:szCs w:val="20"/>
              </w:rPr>
              <w:t xml:space="preserve"> рублей 00 коп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</w:t>
            </w:r>
            <w:proofErr w:type="spellStart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»</w:t>
            </w:r>
          </w:p>
        </w:tc>
      </w:tr>
      <w:tr w:rsidR="001F1613" w:rsidRPr="0017407A" w:rsidTr="00600F6A">
        <w:trPr>
          <w:trHeight w:val="81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E9105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17407A" w:rsidRDefault="00287044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Наличие автомобилей на складе  поставщика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01D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1F1613" w:rsidRDefault="001F1613">
      <w:pPr>
        <w:rPr>
          <w:rFonts w:asciiTheme="minorHAnsi" w:hAnsiTheme="minorHAnsi" w:cstheme="minorHAnsi"/>
          <w:b/>
        </w:rPr>
      </w:pPr>
    </w:p>
    <w:p w:rsidR="001F1613" w:rsidRDefault="001F1613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1F1613" w:rsidRDefault="008B5B36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 w:rsidR="00446B36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7" w:history="1">
              <w:r w:rsidR="001F1613" w:rsidRPr="001F1613">
                <w:rPr>
                  <w:rFonts w:asciiTheme="minorHAnsi" w:hAnsiTheme="minorHAnsi" w:cstheme="minorHAnsi"/>
                  <w:sz w:val="20"/>
                  <w:szCs w:val="20"/>
                </w:rPr>
                <w:t>http://loleshoz.ru</w:t>
              </w:r>
            </w:hyperlink>
            <w:hyperlink r:id="rId8" w:history="1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proofErr w:type="gramStart"/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установлена</w:t>
            </w:r>
            <w:proofErr w:type="gramEnd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proofErr w:type="gramStart"/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установлен</w:t>
            </w:r>
            <w:proofErr w:type="gramEnd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1F1613">
              <w:rPr>
                <w:rFonts w:asciiTheme="minorHAnsi" w:hAnsiTheme="minorHAnsi" w:cstheme="minorHAns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304721" w:rsidRDefault="00014645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Санкт-Петербург,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304721" w:rsidRDefault="00F35036" w:rsidP="00FC21C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146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 г. с </w:t>
            </w:r>
            <w:r w:rsidR="00FC2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C21CD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287044" w:rsidP="002146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146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до 17-00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287044" w:rsidP="0028704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 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304721" w:rsidRDefault="00287044" w:rsidP="0028704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8077BF" w:rsidRDefault="001F1613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2 (Двух)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9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B0" w:rsidRDefault="007E0FB0" w:rsidP="00B24540">
      <w:pPr>
        <w:spacing w:after="0" w:line="240" w:lineRule="auto"/>
      </w:pPr>
      <w:r>
        <w:separator/>
      </w:r>
    </w:p>
  </w:endnote>
  <w:endnote w:type="continuationSeparator" w:id="0">
    <w:p w:rsidR="007E0FB0" w:rsidRDefault="007E0FB0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88" w:rsidRDefault="00636E88">
    <w:pPr>
      <w:pStyle w:val="a6"/>
      <w:jc w:val="right"/>
    </w:pPr>
    <w:r>
      <w:t xml:space="preserve">Страница </w:t>
    </w:r>
    <w:r w:rsidR="00D1474D">
      <w:rPr>
        <w:b/>
        <w:sz w:val="24"/>
        <w:szCs w:val="24"/>
      </w:rPr>
      <w:fldChar w:fldCharType="begin"/>
    </w:r>
    <w:r>
      <w:rPr>
        <w:b/>
      </w:rPr>
      <w:instrText>PAGE</w:instrText>
    </w:r>
    <w:r w:rsidR="00D1474D">
      <w:rPr>
        <w:b/>
        <w:sz w:val="24"/>
        <w:szCs w:val="24"/>
      </w:rPr>
      <w:fldChar w:fldCharType="separate"/>
    </w:r>
    <w:r w:rsidR="00FC21CD">
      <w:rPr>
        <w:b/>
        <w:noProof/>
      </w:rPr>
      <w:t>3</w:t>
    </w:r>
    <w:r w:rsidR="00D1474D">
      <w:rPr>
        <w:b/>
        <w:sz w:val="24"/>
        <w:szCs w:val="24"/>
      </w:rPr>
      <w:fldChar w:fldCharType="end"/>
    </w:r>
    <w:r>
      <w:t xml:space="preserve"> из </w:t>
    </w:r>
    <w:r w:rsidR="00D1474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1474D">
      <w:rPr>
        <w:b/>
        <w:sz w:val="24"/>
        <w:szCs w:val="24"/>
      </w:rPr>
      <w:fldChar w:fldCharType="separate"/>
    </w:r>
    <w:r w:rsidR="00FC21CD">
      <w:rPr>
        <w:b/>
        <w:noProof/>
      </w:rPr>
      <w:t>3</w:t>
    </w:r>
    <w:r w:rsidR="00D1474D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B0" w:rsidRDefault="007E0FB0" w:rsidP="00B24540">
      <w:pPr>
        <w:spacing w:after="0" w:line="240" w:lineRule="auto"/>
      </w:pPr>
      <w:r>
        <w:separator/>
      </w:r>
    </w:p>
  </w:footnote>
  <w:footnote w:type="continuationSeparator" w:id="0">
    <w:p w:rsidR="007E0FB0" w:rsidRDefault="007E0FB0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6D28"/>
    <w:rsid w:val="0006444E"/>
    <w:rsid w:val="0011540F"/>
    <w:rsid w:val="00161B56"/>
    <w:rsid w:val="00167576"/>
    <w:rsid w:val="0017407A"/>
    <w:rsid w:val="00187726"/>
    <w:rsid w:val="001F1613"/>
    <w:rsid w:val="00214636"/>
    <w:rsid w:val="002469E1"/>
    <w:rsid w:val="00266CD3"/>
    <w:rsid w:val="00287044"/>
    <w:rsid w:val="0029322C"/>
    <w:rsid w:val="002A6C83"/>
    <w:rsid w:val="002C695F"/>
    <w:rsid w:val="00303798"/>
    <w:rsid w:val="00304721"/>
    <w:rsid w:val="00371A91"/>
    <w:rsid w:val="003C765E"/>
    <w:rsid w:val="003D2D39"/>
    <w:rsid w:val="003D5390"/>
    <w:rsid w:val="004268B0"/>
    <w:rsid w:val="00446B36"/>
    <w:rsid w:val="00461596"/>
    <w:rsid w:val="00485C71"/>
    <w:rsid w:val="004964CC"/>
    <w:rsid w:val="004C5EAA"/>
    <w:rsid w:val="004D01A7"/>
    <w:rsid w:val="004E5E42"/>
    <w:rsid w:val="00501DDC"/>
    <w:rsid w:val="00521E50"/>
    <w:rsid w:val="005547C9"/>
    <w:rsid w:val="005B0432"/>
    <w:rsid w:val="005D40B9"/>
    <w:rsid w:val="005F6640"/>
    <w:rsid w:val="00600F6A"/>
    <w:rsid w:val="006120CA"/>
    <w:rsid w:val="00623B4E"/>
    <w:rsid w:val="00627D36"/>
    <w:rsid w:val="00636E88"/>
    <w:rsid w:val="0064684F"/>
    <w:rsid w:val="00697B31"/>
    <w:rsid w:val="006B7E61"/>
    <w:rsid w:val="00705328"/>
    <w:rsid w:val="007116BB"/>
    <w:rsid w:val="00724BF2"/>
    <w:rsid w:val="00742C11"/>
    <w:rsid w:val="0078215C"/>
    <w:rsid w:val="00795C77"/>
    <w:rsid w:val="007D481D"/>
    <w:rsid w:val="007E0FB0"/>
    <w:rsid w:val="008077BF"/>
    <w:rsid w:val="00815AC7"/>
    <w:rsid w:val="0081732B"/>
    <w:rsid w:val="00883EEC"/>
    <w:rsid w:val="00887F28"/>
    <w:rsid w:val="008A4A0A"/>
    <w:rsid w:val="008B5B36"/>
    <w:rsid w:val="008C7D1C"/>
    <w:rsid w:val="00933D17"/>
    <w:rsid w:val="00982208"/>
    <w:rsid w:val="009B6E2E"/>
    <w:rsid w:val="009C4FFC"/>
    <w:rsid w:val="00A60F02"/>
    <w:rsid w:val="00AC4DF3"/>
    <w:rsid w:val="00AF3BD8"/>
    <w:rsid w:val="00AF72DD"/>
    <w:rsid w:val="00B24540"/>
    <w:rsid w:val="00B25685"/>
    <w:rsid w:val="00BF4D78"/>
    <w:rsid w:val="00C058A6"/>
    <w:rsid w:val="00C06D5C"/>
    <w:rsid w:val="00C4109B"/>
    <w:rsid w:val="00C70771"/>
    <w:rsid w:val="00C91D08"/>
    <w:rsid w:val="00CD6FA5"/>
    <w:rsid w:val="00D1474D"/>
    <w:rsid w:val="00D212BB"/>
    <w:rsid w:val="00D54FB5"/>
    <w:rsid w:val="00D67D92"/>
    <w:rsid w:val="00D75425"/>
    <w:rsid w:val="00D901BA"/>
    <w:rsid w:val="00D95CFE"/>
    <w:rsid w:val="00DC030B"/>
    <w:rsid w:val="00E060A7"/>
    <w:rsid w:val="00E43DF0"/>
    <w:rsid w:val="00E92698"/>
    <w:rsid w:val="00ED6DD8"/>
    <w:rsid w:val="00EF3F21"/>
    <w:rsid w:val="00EF6A00"/>
    <w:rsid w:val="00EF7003"/>
    <w:rsid w:val="00F35036"/>
    <w:rsid w:val="00F46B64"/>
    <w:rsid w:val="00F51F13"/>
    <w:rsid w:val="00F60AA8"/>
    <w:rsid w:val="00F74267"/>
    <w:rsid w:val="00FB3A9F"/>
    <w:rsid w:val="00F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-smolni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lesh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3989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Lenovo</cp:lastModifiedBy>
  <cp:revision>18</cp:revision>
  <cp:lastPrinted>2013-10-31T06:50:00Z</cp:lastPrinted>
  <dcterms:created xsi:type="dcterms:W3CDTF">2013-03-14T10:24:00Z</dcterms:created>
  <dcterms:modified xsi:type="dcterms:W3CDTF">2013-11-28T19:18:00Z</dcterms:modified>
</cp:coreProperties>
</file>