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5B469B">
        <w:rPr>
          <w:rFonts w:asciiTheme="majorHAnsi" w:hAnsiTheme="majorHAnsi" w:cstheme="minorHAnsi"/>
          <w:b/>
        </w:rPr>
        <w:t>69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4E0CFF">
        <w:rPr>
          <w:rFonts w:asciiTheme="minorHAnsi" w:hAnsiTheme="minorHAnsi" w:cstheme="minorHAnsi"/>
        </w:rPr>
        <w:t>25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4E0CFF">
        <w:rPr>
          <w:rFonts w:asciiTheme="minorHAnsi" w:hAnsiTheme="minorHAnsi" w:cstheme="minorHAnsi"/>
        </w:rPr>
        <w:t>августа</w:t>
      </w:r>
      <w:r w:rsidR="00306CBA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306CB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4E0CFF">
              <w:rPr>
                <w:rFonts w:ascii="Calibri" w:hAnsi="Calibri"/>
                <w:b/>
              </w:rPr>
              <w:t xml:space="preserve"> Тх</w:t>
            </w:r>
            <w:r w:rsidR="00824D09">
              <w:rPr>
                <w:rFonts w:ascii="Calibri" w:hAnsi="Calibri"/>
                <w:b/>
              </w:rPr>
              <w:t>ЭС</w:t>
            </w:r>
            <w:r w:rsidR="004E0CFF">
              <w:rPr>
                <w:rFonts w:ascii="Calibri" w:hAnsi="Calibri"/>
                <w:b/>
              </w:rPr>
              <w:t xml:space="preserve"> (</w:t>
            </w:r>
            <w:r w:rsidR="005B469B">
              <w:rPr>
                <w:rFonts w:ascii="Calibri" w:hAnsi="Calibri"/>
                <w:b/>
              </w:rPr>
              <w:t>13,15</w:t>
            </w:r>
            <w:r w:rsidR="004E0CFF">
              <w:rPr>
                <w:rFonts w:ascii="Calibri" w:hAnsi="Calibri"/>
                <w:b/>
              </w:rPr>
              <w:t xml:space="preserve"> га)</w:t>
            </w:r>
            <w:r w:rsidR="00CD528F">
              <w:rPr>
                <w:rFonts w:ascii="Calibri" w:hAnsi="Calibri"/>
                <w:b/>
              </w:rPr>
              <w:t xml:space="preserve"> 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4E0CF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4E0CFF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 августа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B469B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68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0727CA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4E0CFF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E0CFF">
              <w:rPr>
                <w:rFonts w:ascii="Calibri" w:hAnsi="Calibri" w:cs="Calibri"/>
              </w:rPr>
              <w:t>Трансрегион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187555 Л</w:t>
            </w:r>
            <w:r w:rsidR="00A9561D">
              <w:rPr>
                <w:rFonts w:ascii="Calibri" w:hAnsi="Calibri" w:cs="Calibri"/>
              </w:rPr>
              <w:t>енинградская обл</w:t>
            </w:r>
            <w:r>
              <w:rPr>
                <w:rFonts w:ascii="Calibri" w:hAnsi="Calibri" w:cs="Calibri"/>
              </w:rPr>
              <w:t>.</w:t>
            </w:r>
            <w:r w:rsidR="00A9561D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г. Тихвин, ул. Ново-Советская, д.6а</w:t>
            </w:r>
          </w:p>
          <w:p w:rsidR="004E0CFF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642-69-68</w:t>
            </w:r>
          </w:p>
          <w:p w:rsidR="004E0CFF" w:rsidRPr="000F163A" w:rsidRDefault="004E0CFF" w:rsidP="004E0CFF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E0CFF">
              <w:rPr>
                <w:rFonts w:ascii="Calibri" w:hAnsi="Calibri" w:cs="Calibri"/>
              </w:rPr>
              <w:t>Август</w:t>
            </w:r>
            <w:r>
              <w:rPr>
                <w:rFonts w:ascii="Calibri" w:hAnsi="Calibri" w:cs="Calibri"/>
              </w:rPr>
              <w:t>»</w:t>
            </w:r>
          </w:p>
          <w:p w:rsidR="004E0CFF" w:rsidRDefault="004E0CFF" w:rsidP="004E0CF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199026, г. </w:t>
            </w:r>
            <w:r w:rsidR="00A9561D">
              <w:rPr>
                <w:rFonts w:ascii="Calibri" w:hAnsi="Calibri" w:cs="Calibri"/>
              </w:rPr>
              <w:t xml:space="preserve">Санкт-Петербург, </w:t>
            </w:r>
            <w:r>
              <w:rPr>
                <w:rFonts w:ascii="Calibri" w:hAnsi="Calibri" w:cs="Calibri"/>
              </w:rPr>
              <w:t>19-я линия, д.8, кв.5</w:t>
            </w:r>
          </w:p>
          <w:p w:rsidR="001948E1" w:rsidRPr="009F409F" w:rsidRDefault="00A9561D" w:rsidP="004E0CF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E0CFF">
              <w:rPr>
                <w:rFonts w:ascii="Calibri" w:hAnsi="Calibri" w:cs="Calibri"/>
              </w:rPr>
              <w:t>(921) 659-85-68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CD3704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4E0C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4E0CFF">
              <w:rPr>
                <w:rFonts w:asciiTheme="minorHAnsi" w:hAnsiTheme="minorHAnsi" w:cstheme="minorHAnsi"/>
                <w:b/>
                <w:bCs/>
                <w:color w:val="000000"/>
              </w:rPr>
              <w:t>Трансрегион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</w:t>
            </w:r>
            <w:r w:rsidR="004E0CFF">
              <w:rPr>
                <w:rFonts w:asciiTheme="minorHAnsi" w:hAnsiTheme="minorHAnsi" w:cstheme="minorHAnsi"/>
                <w:color w:val="000000"/>
              </w:rPr>
              <w:t>15018300</w:t>
            </w:r>
            <w:r>
              <w:rPr>
                <w:rFonts w:asciiTheme="minorHAnsi" w:hAnsiTheme="minorHAnsi" w:cstheme="minorHAnsi"/>
                <w:color w:val="000000"/>
              </w:rPr>
              <w:t>/47</w:t>
            </w:r>
            <w:r w:rsidR="004E0CFF">
              <w:rPr>
                <w:rFonts w:asciiTheme="minorHAnsi" w:hAnsiTheme="minorHAnsi" w:cstheme="minorHAnsi"/>
                <w:color w:val="000000"/>
              </w:rPr>
              <w:t>1501001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AD6041" w:rsidP="005B469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5B469B">
              <w:rPr>
                <w:rFonts w:asciiTheme="minorHAnsi" w:hAnsiTheme="minorHAnsi" w:cstheme="minorHAnsi"/>
                <w:color w:val="000000"/>
              </w:rPr>
              <w:t> 578 000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4"/>
        <w:gridCol w:w="6461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4E0CF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4E0CFF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4E0CF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4E0CFF">
              <w:rPr>
                <w:rFonts w:asciiTheme="minorHAnsi" w:hAnsiTheme="minorHAnsi" w:cstheme="minorHAnsi"/>
                <w:color w:val="000000"/>
              </w:rPr>
              <w:t>01614767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 w:rsidR="004E0CFF">
              <w:rPr>
                <w:rFonts w:asciiTheme="minorHAnsi" w:hAnsiTheme="minorHAnsi" w:cstheme="minorHAnsi"/>
                <w:color w:val="000000"/>
              </w:rPr>
              <w:t>78101001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06CBA" w:rsidP="005B469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5B469B">
              <w:rPr>
                <w:rFonts w:asciiTheme="minorHAnsi" w:hAnsiTheme="minorHAnsi" w:cstheme="minorHAnsi"/>
                <w:color w:val="000000"/>
              </w:rPr>
              <w:t> 643 750</w:t>
            </w:r>
            <w:bookmarkStart w:id="0" w:name="_GoBack"/>
            <w:bookmarkEnd w:id="0"/>
            <w:r w:rsidR="000727CA">
              <w:rPr>
                <w:rFonts w:asciiTheme="minorHAnsi" w:hAnsiTheme="minorHAnsi" w:cstheme="minorHAnsi"/>
                <w:color w:val="000000"/>
              </w:rPr>
              <w:t xml:space="preserve"> руб.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02" w:rsidRDefault="00F91902" w:rsidP="005726AB">
      <w:pPr>
        <w:spacing w:after="0" w:line="240" w:lineRule="auto"/>
      </w:pPr>
      <w:r>
        <w:separator/>
      </w:r>
    </w:p>
  </w:endnote>
  <w:endnote w:type="continuationSeparator" w:id="0">
    <w:p w:rsidR="00F91902" w:rsidRDefault="00F91902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5B469B">
      <w:rPr>
        <w:b/>
        <w:noProof/>
      </w:rPr>
      <w:t>2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02" w:rsidRDefault="00F91902" w:rsidP="005726AB">
      <w:pPr>
        <w:spacing w:after="0" w:line="240" w:lineRule="auto"/>
      </w:pPr>
      <w:r>
        <w:separator/>
      </w:r>
    </w:p>
  </w:footnote>
  <w:footnote w:type="continuationSeparator" w:id="0">
    <w:p w:rsidR="00F91902" w:rsidRDefault="00F91902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E096C"/>
    <w:rsid w:val="00306CBA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4E0CFF"/>
    <w:rsid w:val="00500146"/>
    <w:rsid w:val="005726AB"/>
    <w:rsid w:val="005B469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699B"/>
    <w:rsid w:val="00887F24"/>
    <w:rsid w:val="0089051D"/>
    <w:rsid w:val="008A56CE"/>
    <w:rsid w:val="00912E4E"/>
    <w:rsid w:val="0092028A"/>
    <w:rsid w:val="00924C85"/>
    <w:rsid w:val="00982DC8"/>
    <w:rsid w:val="00991FD2"/>
    <w:rsid w:val="009C0EDD"/>
    <w:rsid w:val="009F409F"/>
    <w:rsid w:val="00A84476"/>
    <w:rsid w:val="00A9561D"/>
    <w:rsid w:val="00AD6041"/>
    <w:rsid w:val="00AE5D65"/>
    <w:rsid w:val="00AF59B6"/>
    <w:rsid w:val="00B177C1"/>
    <w:rsid w:val="00B5528C"/>
    <w:rsid w:val="00C203EB"/>
    <w:rsid w:val="00C62274"/>
    <w:rsid w:val="00C90E87"/>
    <w:rsid w:val="00CC27CF"/>
    <w:rsid w:val="00CD3704"/>
    <w:rsid w:val="00CD528F"/>
    <w:rsid w:val="00CF6F54"/>
    <w:rsid w:val="00E076C4"/>
    <w:rsid w:val="00E077D2"/>
    <w:rsid w:val="00E2777F"/>
    <w:rsid w:val="00E44DA7"/>
    <w:rsid w:val="00E6478C"/>
    <w:rsid w:val="00EC0A31"/>
    <w:rsid w:val="00ED27C8"/>
    <w:rsid w:val="00EE629E"/>
    <w:rsid w:val="00EF402E"/>
    <w:rsid w:val="00EF6F8E"/>
    <w:rsid w:val="00F2770E"/>
    <w:rsid w:val="00F42FF8"/>
    <w:rsid w:val="00F91902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20</cp:revision>
  <cp:lastPrinted>2013-09-17T05:51:00Z</cp:lastPrinted>
  <dcterms:created xsi:type="dcterms:W3CDTF">2012-10-10T08:28:00Z</dcterms:created>
  <dcterms:modified xsi:type="dcterms:W3CDTF">2014-08-25T07:09:00Z</dcterms:modified>
</cp:coreProperties>
</file>